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9"/>
        <w:spacing w:line="360" w:lineRule="auto"/>
        <w:jc w:val="both"/>
        <w:rPr>
          <w:rFonts w:ascii="宋体" w:cs="宋体"/>
          <w:sz w:val="21"/>
          <w:szCs w:val="21"/>
        </w:rPr>
      </w:pPr>
    </w:p>
    <w:p>
      <w:pPr>
        <w:spacing w:line="360" w:lineRule="auto"/>
        <w:rPr>
          <w:rFonts w:cs="Times New Roman"/>
        </w:rPr>
      </w:pPr>
    </w:p>
    <w:p>
      <w:pPr>
        <w:spacing w:line="360" w:lineRule="auto"/>
        <w:rPr>
          <w:rFonts w:cs="Times New Roman"/>
        </w:rPr>
      </w:pPr>
    </w:p>
    <w:p>
      <w:pPr>
        <w:spacing w:line="360" w:lineRule="auto"/>
        <w:rPr>
          <w:rFonts w:cs="Times New Roman"/>
        </w:rPr>
      </w:pPr>
    </w:p>
    <w:p>
      <w:pPr>
        <w:pStyle w:val="19"/>
        <w:spacing w:line="360" w:lineRule="auto"/>
        <w:rPr>
          <w:rFonts w:ascii="黑体" w:hAnsi="黑体" w:eastAsia="黑体" w:cs="Times New Roman"/>
          <w:sz w:val="72"/>
          <w:szCs w:val="72"/>
        </w:rPr>
      </w:pPr>
      <w:bookmarkStart w:id="0" w:name="_Toc11274"/>
      <w:r>
        <w:rPr>
          <w:rFonts w:hint="eastAsia" w:ascii="黑体" w:hAnsi="黑体" w:eastAsia="黑体" w:cs="宋体"/>
          <w:sz w:val="72"/>
          <w:szCs w:val="72"/>
        </w:rPr>
        <w:t>企业一卡通消费系统技术方案及产品介绍</w:t>
      </w:r>
      <w:bookmarkEnd w:id="0"/>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rPr>
          <w:rFonts w:ascii="宋体" w:cs="Times New Roman"/>
        </w:rPr>
      </w:pPr>
    </w:p>
    <w:p>
      <w:pPr>
        <w:spacing w:line="360" w:lineRule="auto"/>
        <w:jc w:val="center"/>
        <w:rPr>
          <w:rFonts w:ascii="宋体" w:cs="Times New Roman"/>
          <w:b/>
          <w:bCs/>
          <w:sz w:val="44"/>
          <w:szCs w:val="44"/>
        </w:rPr>
      </w:pPr>
      <w:r>
        <w:rPr>
          <w:rFonts w:hint="eastAsia" w:ascii="宋体" w:cs="Times New Roman"/>
          <w:b/>
          <w:bCs/>
          <w:sz w:val="44"/>
          <w:szCs w:val="44"/>
        </w:rPr>
        <w:t>青海安创网络信息科技有限公司</w:t>
      </w:r>
    </w:p>
    <w:p>
      <w:pPr>
        <w:spacing w:line="360" w:lineRule="auto"/>
        <w:rPr>
          <w:rFonts w:ascii="宋体" w:cs="Times New Roman"/>
          <w:b/>
          <w:bCs/>
        </w:rPr>
      </w:pPr>
    </w:p>
    <w:p>
      <w:pPr>
        <w:pStyle w:val="29"/>
        <w:spacing w:line="240" w:lineRule="auto"/>
      </w:pPr>
      <w:r>
        <w:br w:type="page"/>
      </w:r>
      <w:bookmarkStart w:id="1" w:name="_Toc29299"/>
      <w:r>
        <w:rPr>
          <w:rFonts w:hint="eastAsia"/>
          <w:lang w:val="zh-CN"/>
        </w:rPr>
        <w:t>目录</w:t>
      </w:r>
      <w:bookmarkEnd w:id="1"/>
    </w:p>
    <w:p>
      <w:pPr>
        <w:pStyle w:val="17"/>
        <w:tabs>
          <w:tab w:val="right" w:leader="dot" w:pos="8306"/>
        </w:tabs>
        <w:rPr>
          <w:rFonts w:ascii="Calibri" w:hAnsi="Calibri" w:eastAsia="宋体" w:cs="Calibri"/>
          <w:kern w:val="2"/>
          <w:szCs w:val="21"/>
          <w:lang w:val="en-US" w:eastAsia="zh-CN" w:bidi="ar-SA"/>
        </w:rPr>
      </w:pPr>
      <w:bookmarkStart w:id="82" w:name="_GoBack"/>
      <w:bookmarkEnd w:id="82"/>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_Toc11274 </w:instrText>
      </w:r>
      <w:r>
        <w:rPr>
          <w:rFonts w:ascii="宋体" w:hAnsi="宋体" w:eastAsia="宋体" w:cs="Calibri"/>
          <w:kern w:val="2"/>
          <w:szCs w:val="21"/>
          <w:lang w:val="en-US" w:eastAsia="zh-CN" w:bidi="ar-SA"/>
        </w:rPr>
        <w:fldChar w:fldCharType="separate"/>
      </w:r>
      <w:r>
        <w:rPr>
          <w:rFonts w:hint="eastAsia" w:ascii="黑体" w:hAnsi="黑体" w:eastAsia="黑体" w:cs="宋体"/>
          <w:kern w:val="2"/>
          <w:szCs w:val="72"/>
          <w:lang w:val="en-US" w:eastAsia="zh-CN" w:bidi="ar-SA"/>
        </w:rPr>
        <w:t>企业一卡通消费系统技术方案及产品介绍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_Toc11274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_Toc29299 </w:instrText>
      </w:r>
      <w:r>
        <w:rPr>
          <w:rFonts w:ascii="宋体" w:hAnsi="宋体" w:eastAsia="宋体" w:cs="Calibri"/>
          <w:kern w:val="2"/>
          <w:szCs w:val="21"/>
          <w:lang w:val="en-US" w:eastAsia="zh-CN" w:bidi="ar-SA"/>
        </w:rPr>
        <w:fldChar w:fldCharType="separate"/>
      </w:r>
      <w:r>
        <w:rPr>
          <w:rFonts w:hint="eastAsia" w:ascii="Calibri" w:hAnsi="Calibri" w:eastAsia="宋体" w:cs="Calibri"/>
          <w:kern w:val="2"/>
          <w:szCs w:val="21"/>
          <w:lang w:val="zh-CN" w:eastAsia="zh-CN" w:bidi="ar-SA"/>
        </w:rPr>
        <w:t>目录</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_Toc29299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_Toc21191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1 </w:t>
      </w:r>
      <w:r>
        <w:rPr>
          <w:rFonts w:hint="eastAsia" w:ascii="Calibri" w:hAnsi="Calibri" w:eastAsia="宋体" w:cs="Calibri"/>
          <w:kern w:val="2"/>
          <w:szCs w:val="21"/>
          <w:lang w:val="en-US" w:eastAsia="zh-CN" w:bidi="ar-SA"/>
        </w:rPr>
        <w:t>系统概述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_Toc21191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_Toc1552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1.1 </w:t>
      </w:r>
      <w:r>
        <w:rPr>
          <w:rFonts w:hint="eastAsia" w:ascii="Calibri" w:hAnsi="Calibri" w:eastAsia="宋体" w:cs="Calibri"/>
          <w:kern w:val="2"/>
          <w:szCs w:val="21"/>
          <w:lang w:val="en-US" w:eastAsia="zh-CN" w:bidi="ar-SA"/>
        </w:rPr>
        <w:t>用户定位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_Toc1552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_Toc25243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1.2 </w:t>
      </w:r>
      <w:r>
        <w:rPr>
          <w:rFonts w:hint="eastAsia" w:ascii="Calibri" w:hAnsi="Calibri" w:eastAsia="宋体" w:cs="Calibri"/>
          <w:kern w:val="2"/>
          <w:szCs w:val="21"/>
          <w:lang w:val="en-US" w:eastAsia="zh-CN" w:bidi="ar-SA"/>
        </w:rPr>
        <w:t>系统背景</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_Toc25243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_Toc20534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1.3 </w:t>
      </w:r>
      <w:r>
        <w:rPr>
          <w:rFonts w:hint="eastAsia" w:ascii="Calibri" w:hAnsi="Calibri" w:eastAsia="宋体" w:cs="Calibri"/>
          <w:kern w:val="2"/>
          <w:szCs w:val="21"/>
          <w:lang w:val="en-US" w:eastAsia="zh-CN" w:bidi="ar-SA"/>
        </w:rPr>
        <w:t>企业一卡通的痛点</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_Toc20534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_Toc2659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1.4 </w:t>
      </w:r>
      <w:r>
        <w:rPr>
          <w:rFonts w:hint="eastAsia" w:ascii="Calibri" w:hAnsi="Calibri" w:eastAsia="宋体" w:cs="Calibri"/>
          <w:kern w:val="2"/>
          <w:szCs w:val="21"/>
          <w:lang w:val="en-US" w:eastAsia="zh-CN" w:bidi="ar-SA"/>
        </w:rPr>
        <w:t>解决办法</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_Toc2659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5</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_Toc27858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2 </w:t>
      </w:r>
      <w:r>
        <w:rPr>
          <w:rFonts w:hint="eastAsia" w:ascii="Calibri" w:hAnsi="Calibri" w:eastAsia="宋体" w:cs="Calibri"/>
          <w:kern w:val="2"/>
          <w:szCs w:val="21"/>
          <w:lang w:val="en-US" w:eastAsia="zh-CN" w:bidi="ar-SA"/>
        </w:rPr>
        <w:t>方案概述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_Toc27858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5</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_Toc1233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2.1 </w:t>
      </w:r>
      <w:r>
        <w:rPr>
          <w:rFonts w:hint="eastAsia" w:ascii="Calibri" w:hAnsi="Calibri" w:eastAsia="宋体" w:cs="Calibri"/>
          <w:kern w:val="2"/>
          <w:szCs w:val="21"/>
          <w:lang w:val="en-US" w:eastAsia="zh-CN" w:bidi="ar-SA"/>
        </w:rPr>
        <w:t>系统建设目标</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_Toc1233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5</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_Toc26720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2.2 </w:t>
      </w:r>
      <w:r>
        <w:rPr>
          <w:rFonts w:hint="eastAsia" w:ascii="Calibri" w:hAnsi="Calibri" w:eastAsia="宋体" w:cs="Calibri"/>
          <w:kern w:val="2"/>
          <w:szCs w:val="21"/>
          <w:lang w:val="en-US" w:eastAsia="zh-CN" w:bidi="ar-SA"/>
        </w:rPr>
        <w:t>系统方案概述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_Toc26720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_Toc16059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3 </w:t>
      </w:r>
      <w:r>
        <w:rPr>
          <w:rFonts w:hint="eastAsia" w:ascii="Calibri" w:hAnsi="Calibri" w:eastAsia="宋体" w:cs="Calibri"/>
          <w:kern w:val="2"/>
          <w:szCs w:val="21"/>
          <w:lang w:val="en-US" w:eastAsia="zh-CN" w:bidi="ar-SA"/>
        </w:rPr>
        <w:t>系统设计方案</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_Toc16059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_Toc28034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3.1 </w:t>
      </w:r>
      <w:r>
        <w:rPr>
          <w:rFonts w:hint="eastAsia" w:ascii="Calibri" w:hAnsi="Calibri" w:eastAsia="宋体" w:cs="Calibri"/>
          <w:kern w:val="2"/>
          <w:szCs w:val="21"/>
          <w:lang w:val="en-US" w:eastAsia="zh-CN" w:bidi="ar-SA"/>
        </w:rPr>
        <w:t>设计目标</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_Toc28034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_Toc27866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3.1.1 </w:t>
      </w:r>
      <w:r>
        <w:rPr>
          <w:rFonts w:hint="eastAsia" w:ascii="宋体" w:hAnsi="宋体" w:eastAsia="宋体" w:cs="Calibri"/>
          <w:kern w:val="2"/>
          <w:szCs w:val="21"/>
          <w:lang w:val="en-US" w:eastAsia="zh-CN" w:bidi="ar-SA"/>
        </w:rPr>
        <w:t>统一身份管理平台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_Toc27866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_Toc10301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3.1.2 </w:t>
      </w:r>
      <w:r>
        <w:rPr>
          <w:rFonts w:hint="eastAsia" w:ascii="宋体" w:hAnsi="宋体" w:eastAsia="宋体" w:cs="Calibri"/>
          <w:kern w:val="2"/>
          <w:szCs w:val="21"/>
          <w:lang w:val="en-US" w:eastAsia="zh-CN" w:bidi="ar-SA"/>
        </w:rPr>
        <w:t>统一数据中心平台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_Toc10301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_Toc29825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3.1.3 </w:t>
      </w:r>
      <w:r>
        <w:rPr>
          <w:rFonts w:hint="eastAsia" w:ascii="宋体" w:hAnsi="宋体" w:eastAsia="宋体" w:cs="Calibri"/>
          <w:kern w:val="2"/>
          <w:szCs w:val="21"/>
          <w:lang w:val="en-US" w:eastAsia="zh-CN" w:bidi="ar-SA"/>
        </w:rPr>
        <w:t>统一设备管理平台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_Toc29825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_Toc21593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3.2 </w:t>
      </w:r>
      <w:r>
        <w:rPr>
          <w:rFonts w:hint="eastAsia" w:ascii="Calibri" w:hAnsi="Calibri" w:eastAsia="宋体" w:cs="Calibri"/>
          <w:kern w:val="2"/>
          <w:szCs w:val="21"/>
          <w:lang w:val="en-US" w:eastAsia="zh-CN" w:bidi="ar-SA"/>
        </w:rPr>
        <w:t>设计原则</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_Toc21593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_Toc26393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3.2.1 </w:t>
      </w:r>
      <w:r>
        <w:rPr>
          <w:rFonts w:hint="eastAsia" w:ascii="宋体" w:hAnsi="宋体" w:eastAsia="宋体" w:cs="Calibri"/>
          <w:kern w:val="2"/>
          <w:szCs w:val="21"/>
          <w:lang w:val="en-US" w:eastAsia="zh-CN" w:bidi="ar-SA"/>
        </w:rPr>
        <w:t>大数据</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_Toc26393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8</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_Toc22382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3.2.2 </w:t>
      </w:r>
      <w:r>
        <w:rPr>
          <w:rFonts w:hint="eastAsia" w:ascii="宋体" w:hAnsi="宋体" w:eastAsia="宋体" w:cs="Calibri"/>
          <w:kern w:val="2"/>
          <w:szCs w:val="21"/>
          <w:lang w:val="en-US" w:eastAsia="zh-CN" w:bidi="ar-SA"/>
        </w:rPr>
        <w:t>安全性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_Toc22382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8</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_Toc3681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3.2.3 </w:t>
      </w:r>
      <w:r>
        <w:rPr>
          <w:rFonts w:hint="eastAsia" w:ascii="宋体" w:hAnsi="宋体" w:eastAsia="宋体" w:cs="Calibri"/>
          <w:kern w:val="2"/>
          <w:szCs w:val="21"/>
          <w:lang w:val="en-US" w:eastAsia="zh-CN" w:bidi="ar-SA"/>
        </w:rPr>
        <w:t>稳定性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_Toc3681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8</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_Toc3234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3.2.4 </w:t>
      </w:r>
      <w:r>
        <w:rPr>
          <w:rFonts w:hint="eastAsia" w:ascii="宋体" w:hAnsi="宋体" w:eastAsia="宋体" w:cs="Calibri"/>
          <w:kern w:val="2"/>
          <w:szCs w:val="21"/>
          <w:lang w:val="en-US" w:eastAsia="zh-CN" w:bidi="ar-SA"/>
        </w:rPr>
        <w:t>先进性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_Toc3234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9</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_Toc14273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3.2.5 </w:t>
      </w:r>
      <w:r>
        <w:rPr>
          <w:rFonts w:hint="eastAsia" w:ascii="宋体" w:hAnsi="宋体" w:eastAsia="宋体" w:cs="Calibri"/>
          <w:kern w:val="2"/>
          <w:szCs w:val="21"/>
          <w:lang w:val="en-US" w:eastAsia="zh-CN" w:bidi="ar-SA"/>
        </w:rPr>
        <w:t>便利性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_Toc14273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9</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_Toc22319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3.2.6 </w:t>
      </w:r>
      <w:r>
        <w:rPr>
          <w:rFonts w:hint="eastAsia" w:ascii="宋体" w:hAnsi="宋体" w:eastAsia="宋体" w:cs="Calibri"/>
          <w:kern w:val="2"/>
          <w:szCs w:val="21"/>
          <w:lang w:val="en-US" w:eastAsia="zh-CN" w:bidi="ar-SA"/>
        </w:rPr>
        <w:t>连通性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_Toc22319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9</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_Toc7991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3.2.7 </w:t>
      </w:r>
      <w:r>
        <w:rPr>
          <w:rFonts w:hint="eastAsia" w:ascii="宋体" w:hAnsi="宋体" w:eastAsia="宋体" w:cs="Calibri"/>
          <w:kern w:val="2"/>
          <w:szCs w:val="21"/>
          <w:lang w:val="en-US" w:eastAsia="zh-CN" w:bidi="ar-SA"/>
        </w:rPr>
        <w:t>可扩展性</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_Toc7991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9</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_Toc31260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3.2.8 </w:t>
      </w:r>
      <w:r>
        <w:rPr>
          <w:rFonts w:hint="eastAsia" w:ascii="宋体" w:hAnsi="宋体" w:eastAsia="宋体" w:cs="Calibri"/>
          <w:kern w:val="2"/>
          <w:szCs w:val="21"/>
          <w:lang w:val="en-US" w:eastAsia="zh-CN" w:bidi="ar-SA"/>
        </w:rPr>
        <w:t>易用、免维护</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_Toc31260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9</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_Toc7843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3.2.9 </w:t>
      </w:r>
      <w:r>
        <w:rPr>
          <w:rFonts w:hint="eastAsia" w:ascii="宋体" w:hAnsi="宋体" w:eastAsia="宋体" w:cs="Calibri"/>
          <w:kern w:val="2"/>
          <w:szCs w:val="21"/>
          <w:lang w:val="en-US" w:eastAsia="zh-CN" w:bidi="ar-SA"/>
        </w:rPr>
        <w:t>风险防范</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_Toc7843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10</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_Toc26331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3.3 </w:t>
      </w:r>
      <w:r>
        <w:rPr>
          <w:rFonts w:hint="eastAsia" w:ascii="Calibri" w:hAnsi="Calibri" w:eastAsia="宋体" w:cs="Calibri"/>
          <w:kern w:val="2"/>
          <w:szCs w:val="21"/>
          <w:lang w:val="en-US" w:eastAsia="zh-CN" w:bidi="ar-SA"/>
        </w:rPr>
        <w:t>设计依据</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_Toc26331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10</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_Toc11391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4 </w:t>
      </w:r>
      <w:r>
        <w:rPr>
          <w:rFonts w:hint="eastAsia" w:ascii="Calibri" w:hAnsi="Calibri" w:eastAsia="宋体" w:cs="Calibri"/>
          <w:kern w:val="2"/>
          <w:szCs w:val="21"/>
          <w:lang w:val="en-US" w:eastAsia="zh-CN" w:bidi="ar-SA"/>
        </w:rPr>
        <w:t>系统介绍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_Toc11391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10</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_Toc416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4.1 </w:t>
      </w:r>
      <w:r>
        <w:rPr>
          <w:rFonts w:hint="eastAsia" w:ascii="Calibri" w:hAnsi="Calibri" w:eastAsia="宋体" w:cs="Calibri"/>
          <w:kern w:val="2"/>
          <w:szCs w:val="21"/>
          <w:lang w:val="en-US" w:eastAsia="zh-CN" w:bidi="ar-SA"/>
        </w:rPr>
        <w:t>总体架构</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_Toc416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10</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_Toc19780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4.2 </w:t>
      </w:r>
      <w:r>
        <w:rPr>
          <w:rFonts w:hint="eastAsia" w:ascii="Calibri" w:hAnsi="Calibri" w:eastAsia="宋体" w:cs="Calibri"/>
          <w:kern w:val="2"/>
          <w:szCs w:val="21"/>
          <w:lang w:val="en-US" w:eastAsia="zh-CN" w:bidi="ar-SA"/>
        </w:rPr>
        <w:t>技术架构</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_Toc19780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11</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_Toc4529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4.3 </w:t>
      </w:r>
      <w:r>
        <w:rPr>
          <w:rFonts w:hint="eastAsia" w:ascii="Calibri" w:hAnsi="Calibri" w:eastAsia="宋体" w:cs="Calibri"/>
          <w:kern w:val="2"/>
          <w:szCs w:val="21"/>
          <w:lang w:val="en-US" w:eastAsia="zh-CN" w:bidi="ar-SA"/>
        </w:rPr>
        <w:t>识别介质选型</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_Toc4529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_Toc29964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4.4 </w:t>
      </w:r>
      <w:r>
        <w:rPr>
          <w:rFonts w:hint="eastAsia" w:ascii="Calibri" w:hAnsi="Calibri" w:eastAsia="宋体" w:cs="Calibri"/>
          <w:kern w:val="2"/>
          <w:szCs w:val="21"/>
          <w:lang w:val="en-US" w:eastAsia="zh-CN" w:bidi="ar-SA"/>
        </w:rPr>
        <w:t>服务对象</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_Toc29964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_Toc1283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4.4.1 </w:t>
      </w:r>
      <w:r>
        <w:rPr>
          <w:rFonts w:hint="eastAsia" w:ascii="宋体" w:hAnsi="宋体" w:eastAsia="宋体" w:cs="Calibri"/>
          <w:kern w:val="2"/>
          <w:szCs w:val="21"/>
          <w:lang w:val="en-US" w:eastAsia="zh-CN" w:bidi="ar-SA"/>
        </w:rPr>
        <w:t>企业员工</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_Toc1283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_Toc819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4.4.2 </w:t>
      </w:r>
      <w:r>
        <w:rPr>
          <w:rFonts w:hint="eastAsia" w:ascii="宋体" w:hAnsi="宋体" w:eastAsia="宋体" w:cs="Calibri"/>
          <w:kern w:val="2"/>
          <w:szCs w:val="21"/>
          <w:lang w:val="en-US" w:eastAsia="zh-CN" w:bidi="ar-SA"/>
        </w:rPr>
        <w:t>企业领导</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_Toc819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7"/>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_Toc10712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 </w:t>
      </w:r>
      <w:r>
        <w:rPr>
          <w:rFonts w:hint="eastAsia" w:ascii="Calibri" w:hAnsi="Calibri" w:eastAsia="宋体" w:cs="Calibri"/>
          <w:kern w:val="2"/>
          <w:szCs w:val="21"/>
          <w:lang w:val="en-US" w:eastAsia="zh-CN" w:bidi="ar-SA"/>
        </w:rPr>
        <w:t>具体应用介绍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_Toc10712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_Toc4094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5.1 </w:t>
      </w:r>
      <w:r>
        <w:rPr>
          <w:rFonts w:hint="eastAsia" w:ascii="Calibri" w:hAnsi="Calibri" w:eastAsia="宋体" w:cs="Calibri"/>
          <w:kern w:val="2"/>
          <w:szCs w:val="21"/>
          <w:lang w:val="en-US" w:eastAsia="zh-CN" w:bidi="ar-SA"/>
        </w:rPr>
        <w:t>企业一卡通系统简介</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_Toc4094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12</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_Toc22078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5.2 </w:t>
      </w:r>
      <w:r>
        <w:rPr>
          <w:rFonts w:hint="eastAsia" w:ascii="Calibri" w:hAnsi="Calibri" w:eastAsia="宋体" w:cs="Calibri"/>
          <w:kern w:val="2"/>
          <w:szCs w:val="21"/>
          <w:lang w:val="en-US" w:eastAsia="zh-CN" w:bidi="ar-SA"/>
        </w:rPr>
        <w:t>系统拓扑图</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_Toc22078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13</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_Toc17561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5.3 </w:t>
      </w:r>
      <w:r>
        <w:rPr>
          <w:rFonts w:hint="eastAsia" w:ascii="Calibri" w:hAnsi="Calibri" w:eastAsia="宋体" w:cs="Calibri"/>
          <w:kern w:val="2"/>
          <w:szCs w:val="21"/>
          <w:lang w:val="en-US" w:eastAsia="zh-CN" w:bidi="ar-SA"/>
        </w:rPr>
        <w:t>系统平台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_Toc17561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_Toc29857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5.3.1 </w:t>
      </w:r>
      <w:r>
        <w:rPr>
          <w:rFonts w:hint="eastAsia" w:ascii="宋体" w:hAnsi="宋体" w:eastAsia="宋体" w:cs="Calibri"/>
          <w:kern w:val="2"/>
          <w:szCs w:val="21"/>
          <w:lang w:val="en-US" w:eastAsia="zh-CN" w:bidi="ar-SA"/>
        </w:rPr>
        <w:t>人事档案管理系统</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_Toc29857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14</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_Toc30702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5.3.2 </w:t>
      </w:r>
      <w:r>
        <w:rPr>
          <w:rFonts w:hint="eastAsia" w:ascii="宋体" w:hAnsi="宋体" w:eastAsia="宋体" w:cs="Calibri"/>
          <w:kern w:val="2"/>
          <w:szCs w:val="21"/>
          <w:lang w:val="en-US" w:eastAsia="zh-CN" w:bidi="ar-SA"/>
        </w:rPr>
        <w:t>权限分配管理</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_Toc30702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15</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_Toc26060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5.3.3 </w:t>
      </w:r>
      <w:r>
        <w:rPr>
          <w:rFonts w:hint="eastAsia" w:ascii="宋体" w:hAnsi="宋体" w:eastAsia="宋体" w:cs="Calibri"/>
          <w:kern w:val="2"/>
          <w:szCs w:val="21"/>
          <w:lang w:val="en-US" w:eastAsia="zh-CN" w:bidi="ar-SA"/>
        </w:rPr>
        <w:t>卡管理系统</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_Toc26060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15</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_Toc24338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5.3.4 </w:t>
      </w:r>
      <w:r>
        <w:rPr>
          <w:rFonts w:hint="eastAsia" w:ascii="宋体" w:hAnsi="宋体" w:eastAsia="宋体" w:cs="Calibri"/>
          <w:kern w:val="2"/>
          <w:szCs w:val="21"/>
          <w:lang w:val="en-US" w:eastAsia="zh-CN" w:bidi="ar-SA"/>
        </w:rPr>
        <w:t>平台管理</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_Toc24338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_Toc27661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5.4 </w:t>
      </w:r>
      <w:r>
        <w:rPr>
          <w:rFonts w:hint="eastAsia" w:ascii="Calibri" w:hAnsi="Calibri" w:eastAsia="宋体" w:cs="Calibri"/>
          <w:kern w:val="2"/>
          <w:szCs w:val="21"/>
          <w:lang w:val="en-US" w:eastAsia="zh-CN" w:bidi="ar-SA"/>
        </w:rPr>
        <w:t>设备管理系统</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_Toc27661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_Toc22123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5.4.1 </w:t>
      </w:r>
      <w:r>
        <w:rPr>
          <w:rFonts w:hint="eastAsia" w:ascii="宋体" w:hAnsi="宋体" w:eastAsia="宋体" w:cs="Calibri"/>
          <w:kern w:val="2"/>
          <w:szCs w:val="21"/>
          <w:lang w:val="en-US" w:eastAsia="zh-CN" w:bidi="ar-SA"/>
        </w:rPr>
        <w:t>系统概述</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_Toc22123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16</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_Toc12372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5.4.2 </w:t>
      </w:r>
      <w:r>
        <w:rPr>
          <w:rFonts w:hint="eastAsia" w:ascii="宋体" w:hAnsi="宋体" w:eastAsia="宋体" w:cs="Calibri"/>
          <w:kern w:val="2"/>
          <w:szCs w:val="21"/>
          <w:lang w:val="en-US" w:eastAsia="zh-CN" w:bidi="ar-SA"/>
        </w:rPr>
        <w:t>员工使用介绍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_Toc12372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_Toc12475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2"/>
          <w:szCs w:val="21"/>
          <w:lang w:val="en-US" w:eastAsia="zh-CN" w:bidi="ar-SA"/>
        </w:rPr>
        <w:t xml:space="preserve">5.4.3 </w:t>
      </w:r>
      <w:r>
        <w:rPr>
          <w:rFonts w:hint="eastAsia" w:ascii="宋体" w:hAnsi="宋体" w:eastAsia="宋体" w:cs="Calibri"/>
          <w:kern w:val="2"/>
          <w:szCs w:val="21"/>
          <w:lang w:val="en-US" w:eastAsia="zh-CN" w:bidi="ar-SA"/>
        </w:rPr>
        <w:t>管理员使用介绍</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_Toc12475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_Toc14735 </w:instrText>
      </w:r>
      <w:r>
        <w:rPr>
          <w:rFonts w:ascii="宋体" w:hAnsi="宋体" w:eastAsia="宋体" w:cs="Calibri"/>
          <w:kern w:val="2"/>
          <w:szCs w:val="21"/>
          <w:lang w:val="en-US" w:eastAsia="zh-CN" w:bidi="ar-SA"/>
        </w:rPr>
        <w:fldChar w:fldCharType="separate"/>
      </w:r>
      <w:r>
        <w:rPr>
          <w:rFonts w:hint="eastAsia" w:ascii="Calibri" w:hAnsi="Calibri" w:eastAsia="宋体" w:cs="Times New Roman"/>
          <w:bCs/>
          <w:kern w:val="2"/>
          <w:szCs w:val="21"/>
          <w:lang w:val="en-US" w:eastAsia="zh-CN" w:bidi="ar-SA"/>
        </w:rPr>
        <w:t xml:space="preserve">5.4.4 </w:t>
      </w:r>
      <w:r>
        <w:rPr>
          <w:rFonts w:hint="eastAsia" w:ascii="Calibri" w:hAnsi="Calibri" w:eastAsia="宋体" w:cs="Calibri"/>
          <w:kern w:val="2"/>
          <w:szCs w:val="21"/>
          <w:lang w:val="en-US" w:eastAsia="zh-CN" w:bidi="ar-SA"/>
        </w:rPr>
        <w:t>我们的优势</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_Toc14735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17</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8"/>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_Toc9130 </w:instrText>
      </w:r>
      <w:r>
        <w:rPr>
          <w:rFonts w:ascii="宋体" w:hAnsi="宋体" w:eastAsia="宋体" w:cs="Calibri"/>
          <w:kern w:val="2"/>
          <w:szCs w:val="21"/>
          <w:lang w:val="en-US" w:eastAsia="zh-CN" w:bidi="ar-SA"/>
        </w:rPr>
        <w:fldChar w:fldCharType="separate"/>
      </w:r>
      <w:r>
        <w:rPr>
          <w:rFonts w:hint="eastAsia" w:ascii="宋体" w:hAnsi="宋体" w:eastAsia="宋体" w:cs="Times New Roman"/>
          <w:bCs/>
          <w:kern w:val="44"/>
          <w:szCs w:val="21"/>
          <w:lang w:val="en-US" w:eastAsia="zh-CN" w:bidi="ar-SA"/>
        </w:rPr>
        <w:t xml:space="preserve">5.5 </w:t>
      </w:r>
      <w:r>
        <w:rPr>
          <w:rFonts w:hint="eastAsia" w:ascii="Calibri" w:hAnsi="Calibri" w:eastAsia="宋体" w:cs="Calibri"/>
          <w:kern w:val="2"/>
          <w:szCs w:val="21"/>
          <w:lang w:val="en-US" w:eastAsia="zh-CN" w:bidi="ar-SA"/>
        </w:rPr>
        <w:t>消费系统</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_Toc9130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18</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pStyle w:val="13"/>
        <w:tabs>
          <w:tab w:val="right" w:leader="dot" w:pos="8306"/>
        </w:tabs>
        <w:rPr>
          <w:rFonts w:ascii="Calibri" w:hAnsi="Calibri" w:eastAsia="宋体" w:cs="Calibri"/>
          <w:kern w:val="2"/>
          <w:szCs w:val="21"/>
          <w:lang w:val="en-US" w:eastAsia="zh-CN" w:bidi="ar-SA"/>
        </w:rPr>
      </w:pPr>
      <w:r>
        <w:rPr>
          <w:rFonts w:ascii="宋体" w:hAnsi="宋体" w:eastAsia="宋体" w:cs="Calibri"/>
          <w:kern w:val="2"/>
          <w:szCs w:val="21"/>
          <w:lang w:val="en-US" w:eastAsia="zh-CN" w:bidi="ar-SA"/>
        </w:rPr>
        <w:fldChar w:fldCharType="begin"/>
      </w:r>
      <w:r>
        <w:rPr>
          <w:rFonts w:ascii="宋体" w:hAnsi="宋体" w:eastAsia="宋体" w:cs="Calibri"/>
          <w:kern w:val="2"/>
          <w:szCs w:val="21"/>
          <w:lang w:val="en-US" w:eastAsia="zh-CN" w:bidi="ar-SA"/>
        </w:rPr>
        <w:instrText xml:space="preserve"> HYPERLINK \l _Toc12168 </w:instrText>
      </w:r>
      <w:r>
        <w:rPr>
          <w:rFonts w:ascii="宋体" w:hAnsi="宋体" w:eastAsia="宋体" w:cs="Calibri"/>
          <w:kern w:val="2"/>
          <w:szCs w:val="21"/>
          <w:lang w:val="en-US" w:eastAsia="zh-CN" w:bidi="ar-SA"/>
        </w:rPr>
        <w:fldChar w:fldCharType="separate"/>
      </w:r>
      <w:r>
        <w:rPr>
          <w:rFonts w:hint="eastAsia" w:ascii="Calibri" w:hAnsi="Calibri" w:eastAsia="宋体" w:cs="Times New Roman"/>
          <w:bCs/>
          <w:kern w:val="2"/>
          <w:szCs w:val="21"/>
          <w:lang w:val="en-US" w:eastAsia="zh-CN" w:bidi="ar-SA"/>
        </w:rPr>
        <w:t xml:space="preserve">5.5.2 </w:t>
      </w:r>
      <w:r>
        <w:rPr>
          <w:rFonts w:hint="eastAsia" w:ascii="Calibri" w:hAnsi="Calibri" w:eastAsia="宋体" w:cs="Calibri"/>
          <w:kern w:val="2"/>
          <w:szCs w:val="21"/>
          <w:lang w:val="en-US" w:eastAsia="zh-CN" w:bidi="ar-SA"/>
        </w:rPr>
        <w:t>消费系列</w:t>
      </w:r>
      <w:r>
        <w:rPr>
          <w:rFonts w:ascii="Calibri" w:hAnsi="Calibri" w:eastAsia="宋体" w:cs="Calibri"/>
          <w:kern w:val="2"/>
          <w:szCs w:val="21"/>
          <w:lang w:val="en-US" w:eastAsia="zh-CN" w:bidi="ar-SA"/>
        </w:rPr>
        <w:tab/>
      </w:r>
      <w:r>
        <w:rPr>
          <w:rFonts w:ascii="Calibri" w:hAnsi="Calibri" w:eastAsia="宋体" w:cs="Calibri"/>
          <w:kern w:val="2"/>
          <w:szCs w:val="21"/>
          <w:lang w:val="en-US" w:eastAsia="zh-CN" w:bidi="ar-SA"/>
        </w:rPr>
        <w:fldChar w:fldCharType="begin"/>
      </w:r>
      <w:r>
        <w:rPr>
          <w:rFonts w:ascii="Calibri" w:hAnsi="Calibri" w:eastAsia="宋体" w:cs="Calibri"/>
          <w:kern w:val="2"/>
          <w:szCs w:val="21"/>
          <w:lang w:val="en-US" w:eastAsia="zh-CN" w:bidi="ar-SA"/>
        </w:rPr>
        <w:instrText xml:space="preserve"> PAGEREF _Toc12168 </w:instrText>
      </w:r>
      <w:r>
        <w:rPr>
          <w:rFonts w:ascii="Calibri" w:hAnsi="Calibri" w:eastAsia="宋体" w:cs="Calibri"/>
          <w:kern w:val="2"/>
          <w:szCs w:val="21"/>
          <w:lang w:val="en-US" w:eastAsia="zh-CN" w:bidi="ar-SA"/>
        </w:rPr>
        <w:fldChar w:fldCharType="separate"/>
      </w:r>
      <w:r>
        <w:rPr>
          <w:rFonts w:ascii="Calibri" w:hAnsi="Calibri" w:eastAsia="宋体" w:cs="Calibri"/>
          <w:kern w:val="2"/>
          <w:szCs w:val="21"/>
          <w:lang w:val="en-US" w:eastAsia="zh-CN" w:bidi="ar-SA"/>
        </w:rPr>
        <w:t>23</w:t>
      </w:r>
      <w:r>
        <w:rPr>
          <w:rFonts w:ascii="Calibri" w:hAnsi="Calibri" w:eastAsia="宋体" w:cs="Calibri"/>
          <w:kern w:val="2"/>
          <w:szCs w:val="21"/>
          <w:lang w:val="en-US" w:eastAsia="zh-CN" w:bidi="ar-SA"/>
        </w:rPr>
        <w:fldChar w:fldCharType="end"/>
      </w:r>
      <w:r>
        <w:rPr>
          <w:rFonts w:ascii="宋体" w:hAnsi="宋体" w:eastAsia="宋体" w:cs="Calibri"/>
          <w:kern w:val="2"/>
          <w:szCs w:val="21"/>
          <w:lang w:val="en-US" w:eastAsia="zh-CN" w:bidi="ar-SA"/>
        </w:rPr>
        <w:fldChar w:fldCharType="end"/>
      </w:r>
    </w:p>
    <w:p>
      <w:pPr>
        <w:rPr>
          <w:rFonts w:ascii="宋体"/>
        </w:rPr>
      </w:pPr>
      <w:r>
        <w:rPr>
          <w:rFonts w:ascii="宋体" w:hAnsi="宋体" w:eastAsia="宋体" w:cs="Calibri"/>
          <w:kern w:val="2"/>
          <w:szCs w:val="21"/>
          <w:lang w:val="en-US" w:eastAsia="zh-CN" w:bidi="ar-SA"/>
        </w:rPr>
        <w:fldChar w:fldCharType="end"/>
      </w:r>
    </w:p>
    <w:p>
      <w:pPr>
        <w:widowControl/>
        <w:spacing w:line="360" w:lineRule="auto"/>
        <w:jc w:val="left"/>
        <w:rPr>
          <w:rFonts w:ascii="宋体"/>
        </w:rPr>
      </w:pPr>
      <w:r>
        <w:rPr>
          <w:rFonts w:ascii="宋体"/>
        </w:rPr>
        <w:br w:type="page"/>
      </w:r>
    </w:p>
    <w:p>
      <w:pPr>
        <w:pStyle w:val="2"/>
      </w:pPr>
      <w:bookmarkStart w:id="2" w:name="_Toc464308372"/>
      <w:bookmarkStart w:id="3" w:name="_Toc21191"/>
      <w:r>
        <w:rPr>
          <w:rFonts w:hint="eastAsia"/>
        </w:rPr>
        <w:t>系统概述</w:t>
      </w:r>
      <w:bookmarkEnd w:id="2"/>
      <w:bookmarkEnd w:id="3"/>
    </w:p>
    <w:p>
      <w:pPr>
        <w:pStyle w:val="3"/>
      </w:pPr>
      <w:bookmarkStart w:id="4" w:name="_Toc1552"/>
      <w:r>
        <w:rPr>
          <w:rFonts w:hint="eastAsia"/>
        </w:rPr>
        <w:t>用户定位</w:t>
      </w:r>
      <w:bookmarkEnd w:id="4"/>
    </w:p>
    <w:p>
      <w:pPr>
        <w:spacing w:line="360" w:lineRule="auto"/>
        <w:ind w:firstLine="420"/>
        <w:rPr>
          <w:rFonts w:ascii="宋体"/>
        </w:rPr>
      </w:pPr>
      <w:r>
        <w:rPr>
          <w:rFonts w:hint="eastAsia"/>
        </w:rPr>
        <w:t>企事业单位、机关单位、集团类企业、连锁店、制造厂、医院、园区企业等规范化管理并且管理成本较高的场合，</w:t>
      </w:r>
      <w:r>
        <w:rPr>
          <w:rFonts w:hint="eastAsia" w:ascii="宋体" w:hAnsi="宋体"/>
        </w:rPr>
        <w:t>尤其适合多点分散管理，使用频繁的客户。</w:t>
      </w:r>
    </w:p>
    <w:p>
      <w:pPr>
        <w:spacing w:line="360" w:lineRule="auto"/>
        <w:ind w:firstLine="420"/>
      </w:pPr>
    </w:p>
    <w:p>
      <w:pPr>
        <w:pStyle w:val="3"/>
      </w:pPr>
      <w:bookmarkStart w:id="5" w:name="_Toc464308373"/>
      <w:bookmarkStart w:id="6" w:name="_Toc25243"/>
      <w:r>
        <w:rPr>
          <w:rFonts w:hint="eastAsia"/>
        </w:rPr>
        <w:t>系统背景</w:t>
      </w:r>
      <w:bookmarkEnd w:id="5"/>
      <w:bookmarkEnd w:id="6"/>
    </w:p>
    <w:p>
      <w:pPr>
        <w:spacing w:line="360" w:lineRule="auto"/>
        <w:ind w:firstLine="31680" w:firstLineChars="200"/>
        <w:jc w:val="left"/>
        <w:rPr>
          <w:rFonts w:ascii="宋体"/>
        </w:rPr>
      </w:pPr>
      <w:r>
        <w:rPr>
          <w:rFonts w:hint="eastAsia" w:ascii="宋体" w:hAnsi="宋体"/>
        </w:rPr>
        <w:t>经济全球化与网络化已经成为一种潮流，信息技术革命与互联网的发展正在促使工业资本经济向信息经济、知识经济转变。而利用计算机技术、通讯技术等现代化的技术手段来实现企业信息化建设与新型现代化管理，更是企业的当务之急。</w:t>
      </w:r>
    </w:p>
    <w:p>
      <w:pPr>
        <w:spacing w:line="360" w:lineRule="auto"/>
        <w:ind w:firstLine="31680" w:firstLineChars="200"/>
        <w:jc w:val="left"/>
        <w:rPr>
          <w:rFonts w:ascii="宋体"/>
        </w:rPr>
      </w:pPr>
      <w:r>
        <w:rPr>
          <w:rFonts w:hint="eastAsia" w:ascii="宋体" w:hAnsi="宋体"/>
        </w:rPr>
        <w:t>但是在现阶段，企业的信息化之路除了考虑先进性外，还要同时兼顾企业的财务承受能力，因此必须先选择投入不大，但能直接并大范围提高管理效率、降低管理成本的信息化系统。国内外的实践证明，企业智能一卡通管理系统正是这样一种应该优先发展的系统。一卡通既满足企业现代化管理的需要，又满足员工日常生活的多种需求，其电子管理功能块将使企业实现电子化管理，提高工作效率，加强企业管理；其电子认证功能将使员工享受“一卡在手，通行四周”的便利；是未来现代化企业的趋势。</w:t>
      </w:r>
    </w:p>
    <w:p>
      <w:pPr>
        <w:pStyle w:val="3"/>
      </w:pPr>
      <w:bookmarkStart w:id="7" w:name="_Toc20534"/>
      <w:r>
        <w:rPr>
          <w:rFonts w:hint="eastAsia"/>
        </w:rPr>
        <w:t>企业一卡通的痛点</w:t>
      </w:r>
      <w:bookmarkEnd w:id="7"/>
    </w:p>
    <w:p>
      <w:pPr>
        <w:spacing w:line="360" w:lineRule="auto"/>
        <w:ind w:firstLine="420"/>
        <w:rPr>
          <w:rFonts w:ascii="宋体"/>
        </w:rPr>
      </w:pPr>
      <w:r>
        <w:rPr>
          <w:rFonts w:hint="eastAsia" w:ascii="宋体" w:hAnsi="宋体"/>
        </w:rPr>
        <w:t>在企业内主要的需求大致分四大类需求：</w:t>
      </w:r>
    </w:p>
    <w:p>
      <w:pPr>
        <w:pStyle w:val="28"/>
        <w:numPr>
          <w:ilvl w:val="0"/>
          <w:numId w:val="2"/>
        </w:numPr>
        <w:spacing w:line="360" w:lineRule="auto"/>
        <w:ind w:firstLineChars="0"/>
        <w:jc w:val="left"/>
        <w:rPr>
          <w:rFonts w:ascii="宋体"/>
        </w:rPr>
      </w:pPr>
      <w:r>
        <w:rPr>
          <w:rFonts w:hint="eastAsia" w:ascii="宋体" w:hAnsi="宋体"/>
        </w:rPr>
        <w:t>安保问题：门禁系统、通道系统、电梯控制、巡更巡检、停车场管理等。</w:t>
      </w:r>
    </w:p>
    <w:p>
      <w:pPr>
        <w:pStyle w:val="28"/>
        <w:numPr>
          <w:ilvl w:val="0"/>
          <w:numId w:val="2"/>
        </w:numPr>
        <w:spacing w:line="360" w:lineRule="auto"/>
        <w:ind w:firstLineChars="0"/>
        <w:jc w:val="left"/>
        <w:rPr>
          <w:rFonts w:ascii="宋体"/>
        </w:rPr>
      </w:pPr>
      <w:r>
        <w:rPr>
          <w:rFonts w:hint="eastAsia" w:ascii="宋体" w:hAnsi="宋体"/>
        </w:rPr>
        <w:t>管理问题：考勤、会议签到、访客管理、宿舍管理、控水、控电等。</w:t>
      </w:r>
    </w:p>
    <w:p>
      <w:pPr>
        <w:pStyle w:val="28"/>
        <w:numPr>
          <w:ilvl w:val="0"/>
          <w:numId w:val="2"/>
        </w:numPr>
        <w:spacing w:line="360" w:lineRule="auto"/>
        <w:ind w:firstLineChars="0"/>
        <w:jc w:val="left"/>
        <w:rPr>
          <w:rFonts w:ascii="宋体"/>
        </w:rPr>
      </w:pPr>
      <w:r>
        <w:rPr>
          <w:rFonts w:hint="eastAsia" w:ascii="宋体" w:hAnsi="宋体"/>
        </w:rPr>
        <w:t>支付管理：食堂就餐、超市购物、水电费、班车收费、企业娱乐消费、电子支付等。</w:t>
      </w:r>
    </w:p>
    <w:p>
      <w:pPr>
        <w:pStyle w:val="28"/>
        <w:numPr>
          <w:ilvl w:val="0"/>
          <w:numId w:val="2"/>
        </w:numPr>
        <w:spacing w:line="360" w:lineRule="auto"/>
        <w:ind w:firstLineChars="0"/>
        <w:jc w:val="left"/>
        <w:rPr>
          <w:rFonts w:ascii="宋体"/>
        </w:rPr>
      </w:pPr>
      <w:r>
        <w:rPr>
          <w:rFonts w:hint="eastAsia" w:ascii="宋体" w:hAnsi="宋体"/>
        </w:rPr>
        <w:t>服务问题：银行圈存转账、查询、短信、电子屏显示、综合缴费、物业服务、第三方接入等。</w:t>
      </w:r>
    </w:p>
    <w:p>
      <w:pPr>
        <w:spacing w:line="360" w:lineRule="auto"/>
        <w:ind w:firstLine="31680" w:firstLineChars="200"/>
        <w:jc w:val="left"/>
        <w:rPr>
          <w:rFonts w:ascii="宋体"/>
        </w:rPr>
      </w:pPr>
      <w:r>
        <w:rPr>
          <w:rFonts w:hint="eastAsia" w:ascii="宋体" w:hAnsi="宋体"/>
        </w:rPr>
        <w:t>随着企业现代化管理意识不断增强，基于计算机管理系统的智能卡应用已日益普及。在企业管理中，员工持有非接触式</w:t>
      </w:r>
      <w:r>
        <w:rPr>
          <w:rFonts w:ascii="宋体" w:hAnsi="宋体"/>
        </w:rPr>
        <w:t>IC</w:t>
      </w:r>
      <w:r>
        <w:rPr>
          <w:rFonts w:hint="eastAsia" w:ascii="宋体" w:hAnsi="宋体"/>
        </w:rPr>
        <w:t>卡作为考勤、门禁和食堂消费等的媒介已司空见惯。然而，随着卡管理功能的不断发展和企业管理需求的不断提高，企业常常需要给员工签发多张卡片才能满足管理上的需要，如工作证、胸卡、就餐卡、钥匙卡、考勤卡等，不仅增加制作成本与操作成本，也给每个员工管理自己的卡片增加了难度，有时甚至是“卡多为患”；或者企业需要不断的升级卡片容量与功能，给每次系统升级带来了重复的操作成本。</w:t>
      </w:r>
    </w:p>
    <w:p>
      <w:pPr>
        <w:pStyle w:val="3"/>
      </w:pPr>
      <w:bookmarkStart w:id="8" w:name="_Toc2659"/>
      <w:r>
        <w:rPr>
          <w:rFonts w:hint="eastAsia"/>
        </w:rPr>
        <w:t>解决办法</w:t>
      </w:r>
      <w:bookmarkEnd w:id="8"/>
    </w:p>
    <w:p>
      <w:pPr>
        <w:spacing w:line="360" w:lineRule="auto"/>
        <w:ind w:firstLine="420"/>
        <w:jc w:val="left"/>
        <w:rPr>
          <w:rFonts w:ascii="宋体"/>
        </w:rPr>
      </w:pPr>
      <w:r>
        <w:rPr>
          <w:rFonts w:hint="eastAsia" w:ascii="宋体" w:hAnsi="宋体"/>
        </w:rPr>
        <w:t>企业一卡通系统以“统一管理、统一呈现”，“稳定运行、保持先进”为根本，采用“</w:t>
      </w:r>
      <w:r>
        <w:rPr>
          <w:rFonts w:ascii="宋体" w:hAnsi="宋体"/>
        </w:rPr>
        <w:t>1</w:t>
      </w:r>
      <w:r>
        <w:rPr>
          <w:rFonts w:hint="eastAsia" w:ascii="宋体" w:hAnsi="宋体"/>
        </w:rPr>
        <w:t>个管理平台</w:t>
      </w:r>
      <w:r>
        <w:rPr>
          <w:rFonts w:ascii="宋体" w:hAnsi="宋体"/>
        </w:rPr>
        <w:t>+N</w:t>
      </w:r>
      <w:r>
        <w:rPr>
          <w:rFonts w:hint="eastAsia" w:ascii="宋体" w:hAnsi="宋体"/>
        </w:rPr>
        <w:t>个子系统”的结构设计，实现对企业中每一个人的出入状况（出入控制系统）、活动范围（门禁系统、车辆管理系统）、工作时间（考勤系统）、工作内容（生产线管理系统、工具领用系统）、消费活动（就餐系统、劳保福利系统、水电煤气缴费）、休闲娱乐（休闲场所消费、职务消费）等各种活动进行规范和管理的综合应用系统，以及完成跨系统的业务联动管理。</w:t>
      </w:r>
    </w:p>
    <w:p>
      <w:pPr>
        <w:spacing w:line="360" w:lineRule="auto"/>
        <w:ind w:firstLine="420"/>
        <w:jc w:val="left"/>
        <w:rPr>
          <w:rFonts w:ascii="宋体"/>
        </w:rPr>
      </w:pPr>
      <w:r>
        <w:rPr>
          <w:rFonts w:hint="eastAsia" w:ascii="宋体" w:hAnsi="宋体"/>
        </w:rPr>
        <w:t>在企业一卡通系统中，企业员工凭一张代表个人身份的卡片即可实现企业内的身份识别，系统拥有企业所有员工的日常工作和生活的相关信息，管理者通过统一数据中心即可掌握整个企业最真实、最详细的统计资料，为做出更有利于企业发展的重大决策提供信息依据与数据支撑。</w:t>
      </w:r>
    </w:p>
    <w:p>
      <w:pPr>
        <w:spacing w:line="360" w:lineRule="auto"/>
        <w:ind w:firstLine="420"/>
        <w:jc w:val="left"/>
        <w:rPr>
          <w:rFonts w:ascii="宋体"/>
        </w:rPr>
      </w:pPr>
      <w:r>
        <w:rPr>
          <w:rFonts w:hint="eastAsia" w:ascii="宋体" w:hAnsi="宋体"/>
        </w:rPr>
        <w:t>企业一卡通系统建设支持分项实施、事先预留，在控制系统建设成本的同时，为后续的系统升级预留空间，一次发卡贯穿全局，无需多次卡片操作，极大的缩减了因系统升级带来的卡片升级成本。</w:t>
      </w:r>
    </w:p>
    <w:p>
      <w:pPr>
        <w:pStyle w:val="2"/>
      </w:pPr>
      <w:bookmarkStart w:id="9" w:name="_Toc27858"/>
      <w:r>
        <w:rPr>
          <w:rFonts w:hint="eastAsia"/>
        </w:rPr>
        <w:t>方案概述</w:t>
      </w:r>
      <w:bookmarkEnd w:id="9"/>
    </w:p>
    <w:p>
      <w:pPr>
        <w:pStyle w:val="3"/>
      </w:pPr>
      <w:bookmarkStart w:id="10" w:name="_Toc1233"/>
      <w:bookmarkStart w:id="11" w:name="_Toc464308380"/>
      <w:r>
        <w:rPr>
          <w:rFonts w:hint="eastAsia"/>
        </w:rPr>
        <w:t>系统建设目标</w:t>
      </w:r>
      <w:bookmarkEnd w:id="10"/>
    </w:p>
    <w:p>
      <w:pPr>
        <w:spacing w:line="360" w:lineRule="auto"/>
        <w:ind w:firstLine="31680" w:firstLineChars="200"/>
        <w:rPr>
          <w:rFonts w:ascii="宋体"/>
        </w:rPr>
      </w:pPr>
      <w:r>
        <w:rPr>
          <w:rFonts w:hint="eastAsia" w:ascii="宋体" w:hAnsi="宋体"/>
        </w:rPr>
        <w:t>企业一卡通具有考勤管理、食堂消费、停车场管理、进出企业和单元门禁、银行圈存转账、商户消费结算等方面功能，系统应具有统一的身份认证与数据管理功能，并能够达到“可视、可管、可查”的新应用高度，体现以人为本的企业管理和服务理念。因此，企业一卡通的建设目标如下</w:t>
      </w:r>
      <w:r>
        <w:rPr>
          <w:rFonts w:ascii="宋体" w:hAnsi="宋体"/>
        </w:rPr>
        <w:t>:</w:t>
      </w:r>
    </w:p>
    <w:p>
      <w:pPr>
        <w:pStyle w:val="28"/>
        <w:numPr>
          <w:ilvl w:val="0"/>
          <w:numId w:val="3"/>
        </w:numPr>
        <w:spacing w:line="360" w:lineRule="auto"/>
        <w:ind w:firstLineChars="0"/>
        <w:rPr>
          <w:rFonts w:ascii="宋体"/>
        </w:rPr>
      </w:pPr>
      <w:r>
        <w:rPr>
          <w:rFonts w:hint="eastAsia" w:ascii="宋体" w:hAnsi="宋体"/>
        </w:rPr>
        <w:t>通过企业一卡通系统的建设，首先形成企业统一管理的信息平台，促进企业信息管理的标准化，构建起优良的数字空间和信息共享环境，在企业内进一步实现信息管理智慧化、数据传输网络化、用户终端智能化、结算管理集中化。</w:t>
      </w:r>
    </w:p>
    <w:p>
      <w:pPr>
        <w:pStyle w:val="28"/>
        <w:numPr>
          <w:ilvl w:val="0"/>
          <w:numId w:val="3"/>
        </w:numPr>
        <w:spacing w:line="360" w:lineRule="auto"/>
        <w:ind w:firstLineChars="0"/>
        <w:rPr>
          <w:rFonts w:ascii="宋体"/>
        </w:rPr>
      </w:pPr>
      <w:r>
        <w:rPr>
          <w:rFonts w:hint="eastAsia" w:ascii="宋体" w:hAnsi="宋体"/>
        </w:rPr>
        <w:t>借助企业一卡通系统实现统一的身份认证，以一卡代多卡，以一次发卡代替多次发卡，体现以人为本的企业管理，让人们生活更精彩，让管理更轻松。</w:t>
      </w:r>
    </w:p>
    <w:bookmarkEnd w:id="11"/>
    <w:p>
      <w:pPr>
        <w:pStyle w:val="28"/>
        <w:numPr>
          <w:ilvl w:val="0"/>
          <w:numId w:val="3"/>
        </w:numPr>
        <w:spacing w:line="360" w:lineRule="auto"/>
        <w:ind w:firstLineChars="0"/>
        <w:rPr>
          <w:rFonts w:ascii="宋体"/>
        </w:rPr>
      </w:pPr>
      <w:r>
        <w:rPr>
          <w:rFonts w:hint="eastAsia" w:ascii="宋体" w:hAnsi="宋体"/>
        </w:rPr>
        <w:t>借助一卡通系统提供的基础数据，整合和带动企业各类管理信息系统的建设，为各管理部门提供综合信息服务和辅助决策，全面提升企业的管理效率和管理水平。</w:t>
      </w:r>
    </w:p>
    <w:p>
      <w:pPr>
        <w:pStyle w:val="28"/>
        <w:numPr>
          <w:ilvl w:val="0"/>
          <w:numId w:val="3"/>
        </w:numPr>
        <w:spacing w:line="360" w:lineRule="auto"/>
        <w:ind w:firstLineChars="0"/>
        <w:rPr>
          <w:rFonts w:ascii="宋体"/>
        </w:rPr>
      </w:pPr>
      <w:r>
        <w:rPr>
          <w:rFonts w:hint="eastAsia" w:ascii="宋体" w:hAnsi="宋体"/>
        </w:rPr>
        <w:t>实现企业内部统一的电子支付和费用收缴管理，并将所有的支付与消费信息通过与数据资源中心平台连接，共享企业一卡通平台的数据库。</w:t>
      </w:r>
    </w:p>
    <w:p>
      <w:pPr>
        <w:pStyle w:val="3"/>
      </w:pPr>
      <w:bookmarkStart w:id="12" w:name="_Toc26720"/>
      <w:r>
        <w:rPr>
          <w:rFonts w:hint="eastAsia"/>
        </w:rPr>
        <w:t>系统方案概述</w:t>
      </w:r>
      <w:bookmarkEnd w:id="12"/>
    </w:p>
    <w:p>
      <w:pPr>
        <w:spacing w:line="360" w:lineRule="auto"/>
        <w:ind w:firstLine="31680" w:firstLineChars="200"/>
        <w:rPr>
          <w:rFonts w:ascii="宋体"/>
        </w:rPr>
      </w:pPr>
      <w:r>
        <w:rPr>
          <w:rFonts w:hint="eastAsia" w:ascii="宋体" w:hAnsi="宋体"/>
        </w:rPr>
        <w:t>企业一卡通系统是以物联网技术与智能卡应用技术为核心，协助企业推进网络信息综合化、物联化、管理服务智能化以及在环境监控领域、公共服务等领域的建设，全面提高企业资源利用率、管理水平和软硬件基础设施质量。相比其他管理信息系统，企业一卡通建设的成功，更能直接体现企业优越的管理素质，更能让员工们和外来访客们感受到贴心的关怀，为企业管理者，商户及持卡人创建一个安全、舒适、便捷、高效、节能的工作环境。</w:t>
      </w:r>
    </w:p>
    <w:p>
      <w:pPr>
        <w:spacing w:line="360" w:lineRule="auto"/>
        <w:jc w:val="center"/>
        <w:rPr>
          <w:rFonts w:ascii="宋体"/>
        </w:rPr>
      </w:pPr>
      <w:r>
        <w:rPr>
          <w:rFonts w:ascii="宋体" w:hAnsi="Calibri" w:eastAsia="宋体" w:cs="Calibri"/>
          <w:kern w:val="2"/>
          <w:sz w:val="21"/>
          <w:szCs w:val="21"/>
          <w:lang w:val="en-US" w:eastAsia="zh-CN" w:bidi="ar-SA"/>
        </w:rPr>
        <w:pict>
          <v:shape id="Picture 6" o:spid="_x0000_s1026" type="#_x0000_t75" style="height:203.25pt;width:361.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360" w:lineRule="auto"/>
        <w:rPr>
          <w:rFonts w:ascii="宋体"/>
        </w:rPr>
      </w:pPr>
    </w:p>
    <w:p>
      <w:pPr>
        <w:pStyle w:val="2"/>
      </w:pPr>
      <w:bookmarkStart w:id="13" w:name="_Toc16059"/>
      <w:r>
        <w:rPr>
          <w:rFonts w:hint="eastAsia"/>
        </w:rPr>
        <w:t>系统设计方案</w:t>
      </w:r>
      <w:bookmarkEnd w:id="13"/>
    </w:p>
    <w:p>
      <w:pPr>
        <w:pStyle w:val="3"/>
      </w:pPr>
      <w:bookmarkStart w:id="14" w:name="_Toc464308386"/>
      <w:bookmarkStart w:id="15" w:name="_Toc28034"/>
      <w:r>
        <w:rPr>
          <w:rFonts w:hint="eastAsia"/>
        </w:rPr>
        <w:t>设计目标</w:t>
      </w:r>
      <w:bookmarkEnd w:id="14"/>
      <w:bookmarkEnd w:id="15"/>
    </w:p>
    <w:p>
      <w:pPr>
        <w:spacing w:line="360" w:lineRule="auto"/>
        <w:ind w:firstLine="420"/>
        <w:rPr>
          <w:rFonts w:ascii="宋体"/>
        </w:rPr>
      </w:pPr>
      <w:r>
        <w:rPr>
          <w:rFonts w:hint="eastAsia" w:ascii="宋体" w:hAnsi="宋体"/>
        </w:rPr>
        <w:t>越来越多的企业已经不满足于一卡通系统当下的管理实现，更期望能通过一卡通系统助力企业资源避免浪费、高效利用，甚至合理规划，为企业目标的确立与战略的制定提供依据。</w:t>
      </w:r>
    </w:p>
    <w:p>
      <w:pPr>
        <w:spacing w:line="360" w:lineRule="auto"/>
        <w:rPr>
          <w:rFonts w:ascii="宋体"/>
        </w:rPr>
      </w:pPr>
      <w:r>
        <w:rPr>
          <w:rFonts w:ascii="宋体"/>
        </w:rPr>
        <w:tab/>
      </w:r>
      <w:r>
        <w:rPr>
          <w:rFonts w:hint="eastAsia" w:ascii="宋体" w:hAnsi="宋体"/>
        </w:rPr>
        <w:t>以当下企业一卡通为前提，在深入理解企业发展需要的基础上，通过对原始数据或的数据进行高阶数据交互、共享与适当呈现，为各角色提供可靠有效的数据结果，为使用者提供更便捷全面的数据收集方式，为管理角色决策提供真实可靠的全数据结论。</w:t>
      </w:r>
    </w:p>
    <w:p>
      <w:pPr>
        <w:pStyle w:val="4"/>
        <w:spacing w:line="360" w:lineRule="auto"/>
        <w:rPr>
          <w:rFonts w:ascii="宋体"/>
        </w:rPr>
      </w:pPr>
      <w:bookmarkStart w:id="16" w:name="_Toc464308387"/>
      <w:bookmarkStart w:id="17" w:name="_Toc27866"/>
      <w:r>
        <w:rPr>
          <w:rFonts w:hint="eastAsia" w:ascii="宋体" w:hAnsi="宋体"/>
        </w:rPr>
        <w:t>统一身份管理平台</w:t>
      </w:r>
      <w:bookmarkEnd w:id="16"/>
      <w:bookmarkEnd w:id="17"/>
    </w:p>
    <w:p>
      <w:pPr>
        <w:spacing w:line="360" w:lineRule="auto"/>
        <w:ind w:firstLine="31680" w:firstLineChars="200"/>
        <w:rPr>
          <w:rFonts w:ascii="宋体"/>
        </w:rPr>
      </w:pPr>
      <w:r>
        <w:rPr>
          <w:rFonts w:hint="eastAsia" w:ascii="宋体" w:hAnsi="宋体"/>
        </w:rPr>
        <w:t>企业一卡通管理中，每位企业持卡人都只拥有一个身份信息。从进入企业大门，停车，进入楼栋通道、办公室考勤、请假出差申请、会议室预约、就餐消费、商超消费等，均持一张卡片认证完成，实现对企业内部的人员进行集中管理与平等服务，保障整个企业人员的统一性与便捷性，一卡通用，一卡多用。</w:t>
      </w:r>
    </w:p>
    <w:p>
      <w:pPr>
        <w:pStyle w:val="4"/>
        <w:spacing w:line="360" w:lineRule="auto"/>
        <w:rPr>
          <w:rFonts w:ascii="宋体"/>
        </w:rPr>
      </w:pPr>
      <w:bookmarkStart w:id="18" w:name="_Toc464308389"/>
      <w:bookmarkStart w:id="19" w:name="_Toc10301"/>
      <w:r>
        <w:rPr>
          <w:rFonts w:hint="eastAsia" w:ascii="宋体" w:hAnsi="宋体"/>
        </w:rPr>
        <w:t>统一数据中心平台</w:t>
      </w:r>
      <w:bookmarkEnd w:id="18"/>
      <w:bookmarkEnd w:id="19"/>
    </w:p>
    <w:p>
      <w:pPr>
        <w:spacing w:line="360" w:lineRule="auto"/>
        <w:ind w:firstLine="31680" w:firstLineChars="200"/>
        <w:rPr>
          <w:rFonts w:ascii="宋体"/>
        </w:rPr>
      </w:pPr>
      <w:r>
        <w:rPr>
          <w:rFonts w:hint="eastAsia" w:ascii="宋体" w:hAnsi="宋体"/>
        </w:rPr>
        <w:t>物联网时代下，企业的各项信息化系统种类繁多，关系复杂，需要一套跨应用的数据互通与共享平台。一方面可以向企业各个使用层提供统一的数据，保证各个使用人获得数据的一致性，另一方面可以更简便的实现企业的流程规范，如一键挂失整园生效，上班即可吃免费餐，请假后即有出门权限，访客路线自动授权等。统一的数据流平台，在数据互通和数据共享方面具有极大的优势，是企业便捷有效管理的基础平台之一。</w:t>
      </w:r>
    </w:p>
    <w:p>
      <w:pPr>
        <w:pStyle w:val="4"/>
        <w:spacing w:line="360" w:lineRule="auto"/>
        <w:rPr>
          <w:rFonts w:ascii="宋体"/>
        </w:rPr>
      </w:pPr>
      <w:bookmarkStart w:id="20" w:name="_Toc464308388"/>
      <w:bookmarkStart w:id="21" w:name="_Toc29825"/>
      <w:r>
        <w:rPr>
          <w:rFonts w:hint="eastAsia" w:ascii="宋体" w:hAnsi="宋体"/>
        </w:rPr>
        <w:t>统一设备管理平台</w:t>
      </w:r>
      <w:bookmarkEnd w:id="20"/>
      <w:bookmarkEnd w:id="21"/>
    </w:p>
    <w:p>
      <w:pPr>
        <w:spacing w:line="360" w:lineRule="auto"/>
        <w:ind w:firstLine="31680" w:firstLineChars="200"/>
        <w:rPr>
          <w:rFonts w:ascii="宋体"/>
        </w:rPr>
      </w:pPr>
      <w:r>
        <w:rPr>
          <w:rFonts w:hint="eastAsia" w:ascii="宋体" w:hAnsi="宋体"/>
        </w:rPr>
        <w:t>随着企业一卡通系统的不断完善与壮大，越来越多的业务系统集入到企业的管理中，进而导致支撑业务系统落地的终端种类与数量也越来越可观，于是能一界面管理所有系统终端运行状况的设备管控中心必不可少。一方面便于系统的规范管理，能随时掌握设备的动态状况，有利于使用及维护的整体安排；另一方便对于降低企业管理与系统运维成本也非常有价值。统一的设备管理平台，是系统一体化及数据实时共享的达成基础。</w:t>
      </w:r>
    </w:p>
    <w:p>
      <w:pPr>
        <w:pStyle w:val="3"/>
      </w:pPr>
      <w:bookmarkStart w:id="22" w:name="_Toc464308390"/>
      <w:bookmarkStart w:id="23" w:name="_Toc21593"/>
      <w:r>
        <w:rPr>
          <w:rFonts w:hint="eastAsia"/>
        </w:rPr>
        <w:t>设计原则</w:t>
      </w:r>
      <w:bookmarkEnd w:id="22"/>
      <w:bookmarkEnd w:id="23"/>
    </w:p>
    <w:p>
      <w:pPr>
        <w:spacing w:line="360" w:lineRule="auto"/>
        <w:ind w:firstLine="31680" w:firstLineChars="200"/>
        <w:rPr>
          <w:rFonts w:ascii="宋体"/>
        </w:rPr>
      </w:pPr>
      <w:r>
        <w:rPr>
          <w:rFonts w:hint="eastAsia" w:ascii="宋体" w:hAnsi="宋体"/>
        </w:rPr>
        <w:t>系统利用高安全性非接触卡片作为主要识别介质，采用多级管理运营方式和多层应用结构的系统框架，由一个统一的管理平台、多个应用子系统构成。系统之间采用</w:t>
      </w:r>
      <w:r>
        <w:rPr>
          <w:rFonts w:ascii="宋体" w:hAnsi="宋体"/>
        </w:rPr>
        <w:t>TCP/IP</w:t>
      </w:r>
      <w:r>
        <w:rPr>
          <w:rFonts w:hint="eastAsia" w:ascii="宋体" w:hAnsi="宋体"/>
        </w:rPr>
        <w:t>网络连接方式，实现系统统一的身份认证识别管理，数据共享和统一管理、分散授权，建立规范化信息平台系统接口，与相关应用管理子系统对接扩展。</w:t>
      </w:r>
    </w:p>
    <w:p>
      <w:pPr>
        <w:spacing w:line="360" w:lineRule="auto"/>
        <w:ind w:firstLine="31680" w:firstLineChars="200"/>
        <w:rPr>
          <w:rFonts w:ascii="宋体"/>
        </w:rPr>
      </w:pPr>
      <w:r>
        <w:rPr>
          <w:rFonts w:hint="eastAsia" w:ascii="宋体" w:hAnsi="宋体"/>
        </w:rPr>
        <w:t>在进行系统设计时，不仅要考虑软件的功能性需求，还要考虑非功能性需求，比如软件的性能、可扩展性，系统的稳定性、部署和更新，可维护性，版本的管理与系统方便升级，系统的安全，界面的友好程度与可用性等。</w:t>
      </w:r>
    </w:p>
    <w:p>
      <w:pPr>
        <w:spacing w:line="360" w:lineRule="auto"/>
        <w:ind w:firstLine="31680" w:firstLineChars="200"/>
        <w:rPr>
          <w:rFonts w:ascii="宋体"/>
        </w:rPr>
      </w:pPr>
      <w:r>
        <w:rPr>
          <w:rFonts w:hint="eastAsia" w:ascii="宋体" w:hAnsi="宋体"/>
        </w:rPr>
        <w:t>企业一卡通系统遵循以下设计原则：</w:t>
      </w:r>
    </w:p>
    <w:p>
      <w:pPr>
        <w:pStyle w:val="4"/>
        <w:spacing w:line="360" w:lineRule="auto"/>
        <w:rPr>
          <w:rFonts w:ascii="宋体"/>
        </w:rPr>
      </w:pPr>
      <w:bookmarkStart w:id="24" w:name="_Toc464308391"/>
      <w:bookmarkStart w:id="25" w:name="_Toc26393"/>
      <w:r>
        <w:rPr>
          <w:rFonts w:hint="eastAsia" w:ascii="宋体" w:hAnsi="宋体"/>
        </w:rPr>
        <w:t>大数据</w:t>
      </w:r>
      <w:bookmarkEnd w:id="24"/>
      <w:bookmarkEnd w:id="25"/>
    </w:p>
    <w:p>
      <w:pPr>
        <w:spacing w:line="360" w:lineRule="auto"/>
        <w:ind w:firstLine="31680" w:firstLineChars="200"/>
        <w:rPr>
          <w:rFonts w:ascii="宋体"/>
        </w:rPr>
      </w:pPr>
      <w:r>
        <w:rPr>
          <w:rFonts w:hint="eastAsia" w:ascii="宋体" w:hAnsi="宋体"/>
        </w:rPr>
        <w:t>通过高性能的分时并发技术，使每个线程都充分利用</w:t>
      </w:r>
      <w:r>
        <w:rPr>
          <w:rFonts w:ascii="宋体" w:hAnsi="宋体"/>
        </w:rPr>
        <w:t>CPU</w:t>
      </w:r>
      <w:r>
        <w:rPr>
          <w:rFonts w:hint="eastAsia" w:ascii="宋体" w:hAnsi="宋体"/>
        </w:rPr>
        <w:t>和网络带宽，大大加快了传输效率。系统采用</w:t>
      </w:r>
      <w:r>
        <w:rPr>
          <w:rFonts w:ascii="宋体" w:hAnsi="宋体"/>
        </w:rPr>
        <w:t>SQL</w:t>
      </w:r>
      <w:r>
        <w:rPr>
          <w:rFonts w:hint="eastAsia" w:ascii="宋体" w:hAnsi="宋体"/>
        </w:rPr>
        <w:t>进行数据存储，以分布式文件存储为基础架构，进行深度数据挖掘、处理、统计与分析，完成最终结果的呈现，提高企业的服务质量、助力企业实现精准营销等。</w:t>
      </w:r>
    </w:p>
    <w:p>
      <w:pPr>
        <w:pStyle w:val="4"/>
        <w:spacing w:line="360" w:lineRule="auto"/>
        <w:rPr>
          <w:rFonts w:ascii="宋体"/>
        </w:rPr>
      </w:pPr>
      <w:bookmarkStart w:id="26" w:name="_Toc464308392"/>
      <w:bookmarkStart w:id="27" w:name="_Toc22382"/>
      <w:r>
        <w:rPr>
          <w:rFonts w:hint="eastAsia" w:ascii="宋体" w:hAnsi="宋体"/>
        </w:rPr>
        <w:t>安全性</w:t>
      </w:r>
      <w:bookmarkEnd w:id="26"/>
      <w:bookmarkEnd w:id="27"/>
    </w:p>
    <w:p>
      <w:pPr>
        <w:spacing w:line="360" w:lineRule="auto"/>
        <w:ind w:firstLine="31680" w:firstLineChars="200"/>
        <w:rPr>
          <w:rFonts w:ascii="宋体"/>
        </w:rPr>
      </w:pPr>
      <w:r>
        <w:rPr>
          <w:rFonts w:hint="eastAsia" w:ascii="宋体" w:hAnsi="宋体"/>
        </w:rPr>
        <w:t>系统采用完备的识别介质密钥管理机制和通讯加密机制，保证系统和数据的安全性。</w:t>
      </w:r>
    </w:p>
    <w:p>
      <w:pPr>
        <w:spacing w:line="360" w:lineRule="auto"/>
        <w:ind w:firstLine="31680" w:firstLineChars="200"/>
        <w:rPr>
          <w:rFonts w:ascii="宋体"/>
        </w:rPr>
      </w:pPr>
      <w:r>
        <w:rPr>
          <w:rFonts w:hint="eastAsia" w:ascii="宋体" w:hAnsi="宋体"/>
        </w:rPr>
        <w:t>识别介质密钥机制采用三层密钥管理方式，包括：发行密钥、查询密钥和交易密钥。发行机构使用发行密钥发行卡片，查询密钥用于对卡片信息的读取，交易密钥用于处理交易数据。</w:t>
      </w:r>
    </w:p>
    <w:p>
      <w:pPr>
        <w:spacing w:line="360" w:lineRule="auto"/>
        <w:ind w:firstLine="31680" w:firstLineChars="200"/>
        <w:rPr>
          <w:rFonts w:ascii="宋体"/>
        </w:rPr>
      </w:pPr>
      <w:r>
        <w:rPr>
          <w:rFonts w:hint="eastAsia" w:ascii="宋体" w:hAnsi="宋体"/>
        </w:rPr>
        <w:t>数据传输采用系统通讯密钥、终端通讯密钥、会话密钥三级密钥机制。设备密钥算法使用的</w:t>
      </w:r>
      <w:r>
        <w:rPr>
          <w:rFonts w:ascii="宋体" w:hAnsi="宋体"/>
        </w:rPr>
        <w:t>3DS</w:t>
      </w:r>
      <w:r>
        <w:rPr>
          <w:rFonts w:hint="eastAsia" w:ascii="宋体" w:hAnsi="宋体"/>
        </w:rPr>
        <w:t>和</w:t>
      </w:r>
      <w:r>
        <w:rPr>
          <w:rFonts w:ascii="宋体" w:hAnsi="宋体"/>
        </w:rPr>
        <w:t>DES</w:t>
      </w:r>
      <w:r>
        <w:rPr>
          <w:rFonts w:hint="eastAsia" w:ascii="宋体" w:hAnsi="宋体"/>
        </w:rPr>
        <w:t>混合算法，每一包都含有多重校验，在保证安全的同时兼顾传输效率。终端与服务器进行双向认证，每次认证后都会改变加密密钥，在任何情况下，都不会在网络上直接传输密钥，确保数据通讯不泄密。</w:t>
      </w:r>
      <w:r>
        <w:rPr>
          <w:rFonts w:ascii="宋体"/>
        </w:rPr>
        <w:tab/>
      </w:r>
    </w:p>
    <w:p>
      <w:pPr>
        <w:pStyle w:val="4"/>
        <w:spacing w:line="360" w:lineRule="auto"/>
        <w:rPr>
          <w:rFonts w:ascii="宋体"/>
        </w:rPr>
      </w:pPr>
      <w:bookmarkStart w:id="28" w:name="_Toc464308393"/>
      <w:bookmarkStart w:id="29" w:name="_Toc3681"/>
      <w:r>
        <w:rPr>
          <w:rFonts w:hint="eastAsia" w:ascii="宋体" w:hAnsi="宋体"/>
        </w:rPr>
        <w:t>稳定性</w:t>
      </w:r>
      <w:bookmarkEnd w:id="28"/>
      <w:bookmarkEnd w:id="29"/>
    </w:p>
    <w:p>
      <w:pPr>
        <w:spacing w:line="360" w:lineRule="auto"/>
        <w:ind w:firstLine="31680" w:firstLineChars="200"/>
        <w:rPr>
          <w:rFonts w:ascii="宋体"/>
        </w:rPr>
      </w:pPr>
      <w:r>
        <w:rPr>
          <w:rFonts w:hint="eastAsia" w:ascii="宋体" w:hAnsi="宋体"/>
        </w:rPr>
        <w:t>系统采用独立的网络服务系统，通过支持多点应用的网络拓扑结构，提高了系统数据的吞吐能力和对大数据量的处理能力。使用高性能的前置登录服务器和调度系统，合理分配系统资源，平衡系统间的负载强度，有效利用服务器资源，保障系统的稳定运行。</w:t>
      </w:r>
    </w:p>
    <w:p>
      <w:pPr>
        <w:spacing w:line="360" w:lineRule="auto"/>
        <w:ind w:firstLine="31680" w:firstLineChars="200"/>
        <w:rPr>
          <w:rFonts w:ascii="宋体"/>
        </w:rPr>
      </w:pPr>
      <w:r>
        <w:rPr>
          <w:rFonts w:hint="eastAsia" w:ascii="宋体" w:hAnsi="宋体"/>
        </w:rPr>
        <w:t>系统支持</w:t>
      </w:r>
      <w:r>
        <w:rPr>
          <w:rFonts w:ascii="宋体" w:hAnsi="宋体"/>
        </w:rPr>
        <w:t>MSsql server</w:t>
      </w:r>
      <w:r>
        <w:rPr>
          <w:rFonts w:hint="eastAsia" w:ascii="宋体" w:hAnsi="宋体"/>
        </w:rPr>
        <w:t>大型数据库，并使用多点网络拓扑结构，有效增加系统的数据存储和访问能力，保障系统在大数据量应用下，持续稳定的运行。终端采用</w:t>
      </w:r>
      <w:r>
        <w:rPr>
          <w:rFonts w:ascii="宋体" w:hAnsi="宋体"/>
        </w:rPr>
        <w:t>LINUX</w:t>
      </w:r>
      <w:r>
        <w:rPr>
          <w:rFonts w:hint="eastAsia" w:ascii="宋体" w:hAnsi="宋体"/>
        </w:rPr>
        <w:t>平台，保障终端</w:t>
      </w:r>
      <w:r>
        <w:rPr>
          <w:rFonts w:ascii="宋体" w:hAnsi="宋体"/>
        </w:rPr>
        <w:t>24</w:t>
      </w:r>
      <w:r>
        <w:rPr>
          <w:rFonts w:hint="eastAsia" w:ascii="宋体" w:hAnsi="宋体"/>
        </w:rPr>
        <w:t>小时不间断稳定运营。</w:t>
      </w:r>
    </w:p>
    <w:p>
      <w:pPr>
        <w:pStyle w:val="4"/>
        <w:spacing w:line="360" w:lineRule="auto"/>
        <w:rPr>
          <w:rFonts w:ascii="宋体"/>
        </w:rPr>
      </w:pPr>
      <w:bookmarkStart w:id="30" w:name="_Toc464308394"/>
      <w:bookmarkStart w:id="31" w:name="_Toc3234"/>
      <w:r>
        <w:rPr>
          <w:rFonts w:hint="eastAsia" w:ascii="宋体" w:hAnsi="宋体"/>
        </w:rPr>
        <w:t>先进性</w:t>
      </w:r>
      <w:bookmarkEnd w:id="30"/>
      <w:bookmarkEnd w:id="31"/>
    </w:p>
    <w:p>
      <w:pPr>
        <w:spacing w:line="360" w:lineRule="auto"/>
        <w:ind w:firstLine="31680" w:firstLineChars="200"/>
        <w:rPr>
          <w:rFonts w:ascii="宋体"/>
        </w:rPr>
      </w:pPr>
      <w:r>
        <w:rPr>
          <w:rFonts w:hint="eastAsia" w:ascii="宋体" w:hAnsi="宋体"/>
        </w:rPr>
        <w:t>系统采用智能型模块化设计思路，网络通讯采用国际流行的</w:t>
      </w:r>
      <w:r>
        <w:rPr>
          <w:rFonts w:ascii="宋体" w:hAnsi="宋体"/>
        </w:rPr>
        <w:t>TCP/IP</w:t>
      </w:r>
      <w:r>
        <w:rPr>
          <w:rFonts w:hint="eastAsia" w:ascii="宋体" w:hAnsi="宋体"/>
        </w:rPr>
        <w:t>协议，兼容局域网与广域网通讯，保证系统十年内不淘汰。</w:t>
      </w:r>
    </w:p>
    <w:p>
      <w:pPr>
        <w:spacing w:line="360" w:lineRule="auto"/>
        <w:ind w:firstLine="31680" w:firstLineChars="200"/>
        <w:rPr>
          <w:rFonts w:ascii="宋体"/>
        </w:rPr>
      </w:pPr>
      <w:r>
        <w:rPr>
          <w:rFonts w:hint="eastAsia" w:ascii="宋体" w:hAnsi="宋体"/>
        </w:rPr>
        <w:t>系统服务器通过以太网将各个子系统集成到一个计算机支撑平台上，建立起整个企业的一卡通管理系统界面，通过这个统一的界面可以方便简单的实现各个子系统的监视、控制、结算和管理。整套系统软硬件设备的设计符合高新技术的潮流，在满足现期功能的前提下，系统设计具有前瞻性，在今后较长一段时间内保持一定的技术先进性。</w:t>
      </w:r>
    </w:p>
    <w:p>
      <w:pPr>
        <w:pStyle w:val="4"/>
        <w:spacing w:line="360" w:lineRule="auto"/>
        <w:rPr>
          <w:rFonts w:ascii="宋体"/>
        </w:rPr>
      </w:pPr>
      <w:bookmarkStart w:id="32" w:name="_Toc464308395"/>
      <w:bookmarkStart w:id="33" w:name="_Toc14273"/>
      <w:r>
        <w:rPr>
          <w:rFonts w:hint="eastAsia" w:ascii="宋体" w:hAnsi="宋体"/>
        </w:rPr>
        <w:t>便利性</w:t>
      </w:r>
      <w:bookmarkEnd w:id="32"/>
      <w:bookmarkEnd w:id="33"/>
    </w:p>
    <w:p>
      <w:pPr>
        <w:spacing w:line="360" w:lineRule="auto"/>
        <w:ind w:firstLine="31680" w:firstLineChars="200"/>
        <w:rPr>
          <w:rFonts w:ascii="宋体"/>
        </w:rPr>
      </w:pPr>
      <w:r>
        <w:rPr>
          <w:rFonts w:hint="eastAsia" w:ascii="宋体" w:hAnsi="宋体"/>
        </w:rPr>
        <w:t>用户通过一张卡片即可进行考勤、就餐、门禁出入、停车、购物、娱乐、健身、办公、会议、设备控制等各项活动，无需带多张卡，一卡多用。</w:t>
      </w:r>
    </w:p>
    <w:p>
      <w:pPr>
        <w:pStyle w:val="4"/>
        <w:spacing w:line="360" w:lineRule="auto"/>
        <w:rPr>
          <w:rFonts w:ascii="宋体"/>
        </w:rPr>
      </w:pPr>
      <w:bookmarkStart w:id="34" w:name="_Toc464308396"/>
      <w:bookmarkStart w:id="35" w:name="_Toc22319"/>
      <w:r>
        <w:rPr>
          <w:rFonts w:hint="eastAsia" w:ascii="宋体" w:hAnsi="宋体"/>
        </w:rPr>
        <w:t>连通性</w:t>
      </w:r>
      <w:bookmarkEnd w:id="34"/>
      <w:bookmarkEnd w:id="35"/>
    </w:p>
    <w:p>
      <w:pPr>
        <w:spacing w:line="360" w:lineRule="auto"/>
        <w:ind w:firstLine="31680" w:firstLineChars="200"/>
        <w:rPr>
          <w:rFonts w:ascii="宋体"/>
        </w:rPr>
      </w:pPr>
      <w:r>
        <w:rPr>
          <w:rFonts w:hint="eastAsia" w:ascii="宋体" w:hAnsi="宋体"/>
        </w:rPr>
        <w:t>数据集中处理，一线完成。各部系统和终端可自动将收集到的信息整理归纳，供系统查询、汇总、统计、管理和决策，更可实现跨部门、跨地区管理，实现数据全局共享。</w:t>
      </w:r>
    </w:p>
    <w:p>
      <w:pPr>
        <w:pStyle w:val="4"/>
        <w:spacing w:line="360" w:lineRule="auto"/>
        <w:rPr>
          <w:rFonts w:ascii="宋体"/>
        </w:rPr>
      </w:pPr>
      <w:bookmarkStart w:id="36" w:name="_Toc464308397"/>
      <w:bookmarkStart w:id="37" w:name="_Toc7991"/>
      <w:r>
        <w:rPr>
          <w:rFonts w:hint="eastAsia" w:ascii="宋体" w:hAnsi="宋体"/>
        </w:rPr>
        <w:t>可扩展性</w:t>
      </w:r>
      <w:bookmarkEnd w:id="36"/>
      <w:bookmarkEnd w:id="37"/>
    </w:p>
    <w:p>
      <w:pPr>
        <w:spacing w:line="360" w:lineRule="auto"/>
        <w:ind w:firstLine="31680" w:firstLineChars="200"/>
        <w:rPr>
          <w:rFonts w:ascii="宋体"/>
        </w:rPr>
      </w:pPr>
      <w:r>
        <w:rPr>
          <w:rFonts w:hint="eastAsia" w:ascii="宋体" w:hAnsi="宋体"/>
        </w:rPr>
        <w:t>系统设计完要留有升级接口和升级空间。可选配无线终端设备，实现信息实时无线传输，用户还可通过手机收发通知、进行请假等操作；并可与其他业务系统实现数据共享，为企业服务质量的提升提供落地的数据支撑。</w:t>
      </w:r>
    </w:p>
    <w:p>
      <w:pPr>
        <w:spacing w:line="360" w:lineRule="auto"/>
        <w:ind w:firstLine="420"/>
        <w:rPr>
          <w:rFonts w:ascii="宋体"/>
        </w:rPr>
      </w:pPr>
      <w:r>
        <w:rPr>
          <w:rFonts w:hint="eastAsia" w:ascii="宋体" w:hAnsi="宋体"/>
        </w:rPr>
        <w:t>系统采用模块化结构设计，充分考虑企业需求的变化，使系统在扩充和升级方面更加便捷和灵活，提供标准、通用的信息接口，并能与原有各部门的管理系统相兼容。可确保用户投资的长期效益，避免资源浪费。</w:t>
      </w:r>
    </w:p>
    <w:p>
      <w:pPr>
        <w:pStyle w:val="4"/>
        <w:spacing w:line="360" w:lineRule="auto"/>
        <w:rPr>
          <w:rFonts w:ascii="宋体"/>
        </w:rPr>
      </w:pPr>
      <w:bookmarkStart w:id="38" w:name="_Toc464308398"/>
      <w:bookmarkStart w:id="39" w:name="_Toc31260"/>
      <w:r>
        <w:rPr>
          <w:rFonts w:hint="eastAsia" w:ascii="宋体" w:hAnsi="宋体"/>
        </w:rPr>
        <w:t>易用、免维护</w:t>
      </w:r>
      <w:bookmarkEnd w:id="38"/>
      <w:bookmarkEnd w:id="39"/>
    </w:p>
    <w:p>
      <w:pPr>
        <w:spacing w:line="360" w:lineRule="auto"/>
        <w:ind w:firstLine="420"/>
        <w:rPr>
          <w:rFonts w:ascii="宋体"/>
        </w:rPr>
      </w:pPr>
      <w:r>
        <w:rPr>
          <w:rFonts w:hint="eastAsia" w:ascii="宋体" w:hAnsi="宋体"/>
        </w:rPr>
        <w:t>系统部署简单，管理软件统一安装，过程简单、操作便捷，无需在客户端安装软件，直接联网即可正常使用，减少人力和安装成本。企业管理者及持卡人都可通过浏览器登录访问系统，输入管理者或个人帐号和密码，即可根据相应的权限在系统查询企业或个人的相关信息。</w:t>
      </w:r>
    </w:p>
    <w:p>
      <w:pPr>
        <w:spacing w:line="360" w:lineRule="auto"/>
        <w:ind w:firstLine="31680" w:firstLineChars="200"/>
        <w:rPr>
          <w:rFonts w:ascii="宋体"/>
        </w:rPr>
      </w:pPr>
      <w:r>
        <w:rPr>
          <w:rFonts w:hint="eastAsia" w:ascii="宋体" w:hAnsi="宋体"/>
        </w:rPr>
        <w:t>支持在线一键升级，无需手动升级。</w:t>
      </w:r>
    </w:p>
    <w:p>
      <w:pPr>
        <w:pStyle w:val="4"/>
        <w:spacing w:line="360" w:lineRule="auto"/>
        <w:rPr>
          <w:rFonts w:ascii="宋体"/>
        </w:rPr>
      </w:pPr>
      <w:bookmarkStart w:id="40" w:name="_Toc464308399"/>
      <w:bookmarkStart w:id="41" w:name="_Toc7843"/>
      <w:r>
        <w:rPr>
          <w:rFonts w:hint="eastAsia" w:ascii="宋体" w:hAnsi="宋体"/>
        </w:rPr>
        <w:t>风险防范</w:t>
      </w:r>
      <w:bookmarkEnd w:id="40"/>
      <w:bookmarkEnd w:id="41"/>
    </w:p>
    <w:p>
      <w:pPr>
        <w:spacing w:line="360" w:lineRule="auto"/>
        <w:rPr>
          <w:rFonts w:ascii="宋体"/>
        </w:rPr>
      </w:pPr>
      <w:r>
        <w:rPr>
          <w:rFonts w:hint="eastAsia" w:ascii="宋体" w:hAnsi="宋体"/>
        </w:rPr>
        <w:t>具备应付网络瘫痪、服务器故障的能力，具备一定的单机独立运行能力。</w:t>
      </w:r>
    </w:p>
    <w:p>
      <w:pPr>
        <w:pStyle w:val="3"/>
      </w:pPr>
      <w:bookmarkStart w:id="42" w:name="_Toc26331"/>
      <w:r>
        <w:rPr>
          <w:rFonts w:hint="eastAsia"/>
        </w:rPr>
        <w:t>设计依据</w:t>
      </w:r>
      <w:bookmarkEnd w:id="42"/>
    </w:p>
    <w:p>
      <w:pPr>
        <w:pStyle w:val="28"/>
        <w:numPr>
          <w:ilvl w:val="0"/>
          <w:numId w:val="4"/>
        </w:numPr>
        <w:spacing w:line="360" w:lineRule="auto"/>
        <w:ind w:firstLineChars="0"/>
        <w:rPr>
          <w:rFonts w:ascii="宋体"/>
        </w:rPr>
      </w:pPr>
      <w:r>
        <w:rPr>
          <w:rFonts w:hint="eastAsia" w:ascii="宋体" w:hAnsi="宋体"/>
        </w:rPr>
        <w:t>《中华人民共和国安全防范行业标准》</w:t>
      </w:r>
      <w:r>
        <w:rPr>
          <w:rFonts w:ascii="宋体" w:hAnsi="宋体"/>
        </w:rPr>
        <w:t>GA/TT75-94</w:t>
      </w:r>
    </w:p>
    <w:p>
      <w:pPr>
        <w:pStyle w:val="28"/>
        <w:numPr>
          <w:ilvl w:val="0"/>
          <w:numId w:val="4"/>
        </w:numPr>
        <w:spacing w:line="360" w:lineRule="auto"/>
        <w:ind w:firstLineChars="0"/>
        <w:rPr>
          <w:rFonts w:ascii="宋体"/>
        </w:rPr>
      </w:pPr>
      <w:r>
        <w:rPr>
          <w:rFonts w:hint="eastAsia" w:ascii="宋体" w:hAnsi="宋体"/>
        </w:rPr>
        <w:t>《建筑智能化系统工程设计管理暂行规定》建设部</w:t>
      </w:r>
    </w:p>
    <w:p>
      <w:pPr>
        <w:pStyle w:val="28"/>
        <w:numPr>
          <w:ilvl w:val="0"/>
          <w:numId w:val="4"/>
        </w:numPr>
        <w:spacing w:line="360" w:lineRule="auto"/>
        <w:ind w:firstLineChars="0"/>
        <w:rPr>
          <w:rFonts w:ascii="宋体"/>
        </w:rPr>
      </w:pPr>
      <w:r>
        <w:rPr>
          <w:rFonts w:hint="eastAsia" w:ascii="宋体" w:hAnsi="宋体"/>
        </w:rPr>
        <w:t>《民用建筑电气设计规范》（</w:t>
      </w:r>
      <w:r>
        <w:rPr>
          <w:rFonts w:ascii="宋体" w:hAnsi="宋体"/>
        </w:rPr>
        <w:t>JGJ</w:t>
      </w:r>
      <w:r>
        <w:rPr>
          <w:rFonts w:hint="eastAsia" w:ascii="宋体" w:hAnsi="宋体"/>
        </w:rPr>
        <w:t>／</w:t>
      </w:r>
      <w:r>
        <w:rPr>
          <w:rFonts w:ascii="宋体" w:hAnsi="宋体"/>
        </w:rPr>
        <w:t>T16</w:t>
      </w:r>
      <w:r>
        <w:rPr>
          <w:rFonts w:hint="eastAsia" w:ascii="宋体" w:hAnsi="宋体"/>
        </w:rPr>
        <w:t>－</w:t>
      </w:r>
      <w:r>
        <w:rPr>
          <w:rFonts w:ascii="宋体" w:hAnsi="宋体"/>
        </w:rPr>
        <w:t>92</w:t>
      </w:r>
      <w:r>
        <w:rPr>
          <w:rFonts w:hint="eastAsia" w:ascii="宋体" w:hAnsi="宋体"/>
        </w:rPr>
        <w:t>）</w:t>
      </w:r>
    </w:p>
    <w:p>
      <w:pPr>
        <w:pStyle w:val="28"/>
        <w:numPr>
          <w:ilvl w:val="0"/>
          <w:numId w:val="4"/>
        </w:numPr>
        <w:spacing w:line="360" w:lineRule="auto"/>
        <w:ind w:firstLineChars="0"/>
        <w:rPr>
          <w:rFonts w:ascii="宋体"/>
        </w:rPr>
      </w:pPr>
      <w:r>
        <w:rPr>
          <w:rFonts w:hint="eastAsia" w:ascii="宋体" w:hAnsi="宋体"/>
        </w:rPr>
        <w:t>《智能建筑设计标准》（</w:t>
      </w:r>
      <w:r>
        <w:rPr>
          <w:rFonts w:ascii="宋体" w:hAnsi="宋体"/>
        </w:rPr>
        <w:t>GB50314-2000</w:t>
      </w:r>
      <w:r>
        <w:rPr>
          <w:rFonts w:hint="eastAsia" w:ascii="宋体" w:hAnsi="宋体"/>
        </w:rPr>
        <w:t>）</w:t>
      </w:r>
    </w:p>
    <w:p>
      <w:pPr>
        <w:pStyle w:val="28"/>
        <w:numPr>
          <w:ilvl w:val="0"/>
          <w:numId w:val="4"/>
        </w:numPr>
        <w:spacing w:line="360" w:lineRule="auto"/>
        <w:ind w:firstLineChars="0"/>
        <w:rPr>
          <w:rFonts w:ascii="宋体"/>
        </w:rPr>
      </w:pPr>
      <w:r>
        <w:rPr>
          <w:rFonts w:hint="eastAsia" w:ascii="宋体" w:hAnsi="宋体"/>
        </w:rPr>
        <w:t>《建筑和建筑群综合布线工程设计规范》中国工程建设标准协会</w:t>
      </w:r>
    </w:p>
    <w:p>
      <w:pPr>
        <w:pStyle w:val="28"/>
        <w:numPr>
          <w:ilvl w:val="0"/>
          <w:numId w:val="4"/>
        </w:numPr>
        <w:spacing w:line="360" w:lineRule="auto"/>
        <w:ind w:firstLineChars="0"/>
        <w:rPr>
          <w:rFonts w:ascii="宋体"/>
        </w:rPr>
      </w:pPr>
      <w:r>
        <w:rPr>
          <w:rFonts w:hint="eastAsia" w:ascii="宋体" w:hAnsi="宋体"/>
        </w:rPr>
        <w:t>《中华人民共和国公共安全行业标准》</w:t>
      </w:r>
      <w:r>
        <w:rPr>
          <w:rFonts w:ascii="宋体" w:hAnsi="宋体"/>
        </w:rPr>
        <w:t>GA/T70-94</w:t>
      </w:r>
    </w:p>
    <w:p>
      <w:pPr>
        <w:pStyle w:val="28"/>
        <w:numPr>
          <w:ilvl w:val="0"/>
          <w:numId w:val="4"/>
        </w:numPr>
        <w:spacing w:line="360" w:lineRule="auto"/>
        <w:ind w:firstLineChars="0"/>
        <w:rPr>
          <w:rFonts w:ascii="宋体"/>
        </w:rPr>
      </w:pPr>
      <w:r>
        <w:rPr>
          <w:rFonts w:hint="eastAsia" w:ascii="宋体" w:hAnsi="宋体"/>
        </w:rPr>
        <w:t>《火灾自动报警系统设计规范》国家计委</w:t>
      </w:r>
    </w:p>
    <w:p>
      <w:pPr>
        <w:pStyle w:val="2"/>
      </w:pPr>
      <w:bookmarkStart w:id="43" w:name="_Toc464308400"/>
      <w:bookmarkStart w:id="44" w:name="_Toc11391"/>
      <w:r>
        <w:rPr>
          <w:rFonts w:hint="eastAsia"/>
        </w:rPr>
        <w:t>系统介绍</w:t>
      </w:r>
      <w:bookmarkEnd w:id="43"/>
      <w:bookmarkEnd w:id="44"/>
    </w:p>
    <w:p>
      <w:pPr>
        <w:pStyle w:val="3"/>
      </w:pPr>
      <w:bookmarkStart w:id="45" w:name="_Toc464308401"/>
      <w:bookmarkStart w:id="46" w:name="_Toc416"/>
      <w:r>
        <w:rPr>
          <w:rFonts w:hint="eastAsia"/>
        </w:rPr>
        <w:t>总体架构</w:t>
      </w:r>
      <w:bookmarkEnd w:id="45"/>
      <w:bookmarkEnd w:id="46"/>
    </w:p>
    <w:p>
      <w:pPr>
        <w:spacing w:line="360" w:lineRule="auto"/>
        <w:rPr>
          <w:rFonts w:ascii="宋体"/>
        </w:rPr>
      </w:pPr>
      <w:r>
        <w:rPr>
          <w:rFonts w:ascii="宋体"/>
        </w:rPr>
        <w:tab/>
      </w:r>
      <w:r>
        <w:rPr>
          <w:rFonts w:hint="eastAsia" w:ascii="宋体" w:hAnsi="宋体"/>
        </w:rPr>
        <w:t>企业一卡通系统采用两级运营管理方式，即“集中控制，分散管理”的方式实现企业管理中心和各企业合作运营的管理模式。</w:t>
      </w:r>
    </w:p>
    <w:p>
      <w:pPr>
        <w:spacing w:line="360" w:lineRule="auto"/>
        <w:ind w:firstLine="420"/>
        <w:rPr>
          <w:rFonts w:ascii="宋体"/>
        </w:rPr>
      </w:pPr>
      <w:r>
        <w:rPr>
          <w:rFonts w:hint="eastAsia" w:ascii="宋体" w:hAnsi="宋体"/>
        </w:rPr>
        <w:t>系统以一卡通管理系统为核心，通过网络连接各功能模块构成系统的基本框架，由于系统按模块设计，可根据管理和发展的需要量体裁衣，分步实施，任意增减功能和扩充规模。</w:t>
      </w:r>
    </w:p>
    <w:p>
      <w:pPr>
        <w:spacing w:line="360" w:lineRule="auto"/>
        <w:ind w:firstLine="420"/>
        <w:rPr>
          <w:rFonts w:ascii="宋体"/>
        </w:rPr>
      </w:pPr>
      <w:r>
        <w:rPr>
          <w:rFonts w:hint="eastAsia" w:ascii="宋体" w:hAnsi="宋体"/>
        </w:rPr>
        <w:t>企业一卡通系统的所有功能，都是以功能模块的形式提供。模块化的好处是能适应用户的需求，系统可任意搭配，互相配合，能够组合式适应用户需要，与用户的管理模式紧密结合。</w:t>
      </w:r>
    </w:p>
    <w:p>
      <w:pPr>
        <w:spacing w:line="360" w:lineRule="auto"/>
        <w:ind w:firstLine="420"/>
        <w:rPr>
          <w:rFonts w:ascii="宋体"/>
        </w:rPr>
      </w:pPr>
      <w:r>
        <w:rPr>
          <w:rFonts w:hint="eastAsia" w:ascii="宋体" w:hAnsi="宋体"/>
        </w:rPr>
        <w:t>系统覆盖考勤、餐厅消费、购物、车辆进出、人行通道、预约系统、会议、班车、门禁、请假出入、数据监控、信息发布、查询系统等多个应用子系统，所有子系统可实现信息共享，统一服务于整个企业一卡通平台。</w:t>
      </w:r>
    </w:p>
    <w:p>
      <w:pPr>
        <w:pStyle w:val="3"/>
      </w:pPr>
      <w:bookmarkStart w:id="47" w:name="_Toc464308402"/>
      <w:bookmarkStart w:id="48" w:name="_Toc19780"/>
      <w:r>
        <w:rPr>
          <w:rFonts w:hint="eastAsia"/>
        </w:rPr>
        <w:t>技术架构</w:t>
      </w:r>
      <w:bookmarkEnd w:id="47"/>
      <w:bookmarkEnd w:id="48"/>
    </w:p>
    <w:p>
      <w:pPr>
        <w:spacing w:line="360" w:lineRule="auto"/>
        <w:rPr>
          <w:rFonts w:ascii="宋体"/>
        </w:rPr>
      </w:pPr>
      <w:r>
        <w:rPr>
          <w:rFonts w:ascii="宋体"/>
        </w:rPr>
        <w:tab/>
      </w:r>
      <w:r>
        <w:rPr>
          <w:rFonts w:hint="eastAsia" w:ascii="宋体" w:hAnsi="宋体"/>
        </w:rPr>
        <w:t>系统采用自有平台框架来简化企业一卡通解决方案的开发、部署和管理相关的复杂问题的体系结构，系统应用程序结构采用</w:t>
      </w:r>
      <w:r>
        <w:rPr>
          <w:rFonts w:ascii="宋体" w:hAnsi="宋体"/>
        </w:rPr>
        <w:t>B/S</w:t>
      </w:r>
      <w:r>
        <w:rPr>
          <w:rFonts w:hint="eastAsia" w:ascii="宋体" w:hAnsi="宋体"/>
        </w:rPr>
        <w:t>和</w:t>
      </w:r>
      <w:r>
        <w:rPr>
          <w:rFonts w:ascii="宋体" w:hAnsi="宋体"/>
        </w:rPr>
        <w:t>C/S</w:t>
      </w:r>
      <w:r>
        <w:rPr>
          <w:rFonts w:hint="eastAsia" w:ascii="宋体" w:hAnsi="宋体"/>
        </w:rPr>
        <w:t>组合的架构，根据各子系统应用程序特点来确定应用程序架构，同时提供中间层集成框架高可用性、高可靠性以及可扩展性的应用的需求。前端业务与应用服务器之间采用了正向</w:t>
      </w:r>
      <w:r>
        <w:rPr>
          <w:rFonts w:ascii="宋体" w:hAnsi="宋体"/>
        </w:rPr>
        <w:t>UDP</w:t>
      </w:r>
      <w:r>
        <w:rPr>
          <w:rFonts w:hint="eastAsia" w:ascii="宋体" w:hAnsi="宋体"/>
        </w:rPr>
        <w:t>单播、正向</w:t>
      </w:r>
      <w:r>
        <w:rPr>
          <w:rFonts w:ascii="宋体" w:hAnsi="宋体"/>
        </w:rPr>
        <w:t>UDP</w:t>
      </w:r>
      <w:r>
        <w:rPr>
          <w:rFonts w:hint="eastAsia" w:ascii="宋体" w:hAnsi="宋体"/>
        </w:rPr>
        <w:t>广播、反向</w:t>
      </w:r>
      <w:r>
        <w:rPr>
          <w:rFonts w:ascii="宋体" w:hAnsi="宋体"/>
        </w:rPr>
        <w:t>UDP</w:t>
      </w:r>
      <w:r>
        <w:rPr>
          <w:rFonts w:hint="eastAsia" w:ascii="宋体" w:hAnsi="宋体"/>
        </w:rPr>
        <w:t>单播、反向</w:t>
      </w:r>
      <w:r>
        <w:rPr>
          <w:rFonts w:ascii="宋体" w:hAnsi="宋体"/>
        </w:rPr>
        <w:t>TCP</w:t>
      </w:r>
      <w:r>
        <w:rPr>
          <w:rFonts w:hint="eastAsia" w:ascii="宋体" w:hAnsi="宋体"/>
        </w:rPr>
        <w:t>和云服务等多种联机方案，覆盖了现在所有网络拓扑。</w:t>
      </w:r>
    </w:p>
    <w:p>
      <w:pPr>
        <w:spacing w:line="360" w:lineRule="auto"/>
        <w:ind w:firstLine="420"/>
        <w:rPr>
          <w:rFonts w:ascii="宋体"/>
        </w:rPr>
      </w:pPr>
      <w:r>
        <w:rPr>
          <w:rFonts w:hint="eastAsia" w:ascii="宋体" w:hAnsi="宋体"/>
        </w:rPr>
        <w:t>通过提供统一的开发平台，降低了开发多层应用的费用和复杂性，同时提供对现有应用程序集成强有力支持，增强了安全机制，提高了性能。</w:t>
      </w:r>
    </w:p>
    <w:p>
      <w:pPr>
        <w:spacing w:line="360" w:lineRule="auto"/>
        <w:jc w:val="center"/>
        <w:rPr>
          <w:rFonts w:ascii="宋体"/>
        </w:rPr>
      </w:pPr>
      <w:r>
        <w:rPr>
          <w:rFonts w:ascii="Calibri" w:hAnsi="Calibri" w:eastAsia="宋体" w:cs="Calibri"/>
          <w:kern w:val="2"/>
          <w:sz w:val="21"/>
          <w:szCs w:val="21"/>
          <w:lang w:val="en-US" w:eastAsia="zh-CN" w:bidi="ar-SA"/>
        </w:rPr>
        <w:pict>
          <v:shape id="图片 1133" o:spid="_x0000_s1027" type="#_x0000_t75" style="height:185.25pt;width:370.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从上图可以看到，整个系统以一套数据中心为基础，对整个企业的智能化信息数据进行存储和分析。能为其他系统提供数据，并收集各个终端上传的数据进行保存、处理、统计和分类等操作。</w:t>
      </w:r>
    </w:p>
    <w:p>
      <w:pPr>
        <w:spacing w:line="360" w:lineRule="auto"/>
        <w:ind w:firstLine="420"/>
        <w:rPr>
          <w:rFonts w:ascii="宋体"/>
        </w:rPr>
      </w:pPr>
      <w:r>
        <w:rPr>
          <w:rFonts w:hint="eastAsia" w:ascii="宋体" w:hAnsi="宋体"/>
        </w:rPr>
        <w:t>系统分为管理平台和服务平台两个平台，通过三张网络，从身份识别、出入管理和统一支付三个方面对企业一卡通进行各个细节应用模块填充，各个子系统通过网络与管理中心进行连接，基础数据放在管理中心的服务器上，各个部门可以通过网络登陆到服务器进行数据信息的查询与管理。</w:t>
      </w:r>
    </w:p>
    <w:p>
      <w:pPr>
        <w:spacing w:line="360" w:lineRule="auto"/>
        <w:ind w:firstLine="420"/>
        <w:rPr>
          <w:rFonts w:ascii="宋体"/>
        </w:rPr>
      </w:pPr>
      <w:r>
        <w:rPr>
          <w:rFonts w:hint="eastAsia" w:ascii="宋体" w:hAnsi="宋体"/>
        </w:rPr>
        <w:t>系统的业务应用可以归纳为四类，身份识别类、安防类、支付类及资源管理类。</w:t>
      </w:r>
    </w:p>
    <w:p>
      <w:pPr>
        <w:spacing w:line="360" w:lineRule="auto"/>
        <w:ind w:firstLine="420"/>
        <w:rPr>
          <w:rFonts w:ascii="宋体"/>
        </w:rPr>
      </w:pPr>
      <w:r>
        <w:rPr>
          <w:rFonts w:hint="eastAsia" w:ascii="宋体" w:hAnsi="宋体"/>
        </w:rPr>
        <w:t>系统的管理集中通过管理控制台完成，系统管理员在控制台上，对整个系统进行规划，添加功能模块，添加业务部门，设置各使用人员的操作权限，维护系统的正常运行，排除系统运行中的故障和隐患。在企业各管理中心的权限内，对服务器上的数据进行挖掘、统计、分析，提供各种形式的财务报表、企业状况分析报告等，为管理者和决策者制定相应的措施提供了可靠的信息与数据依据。</w:t>
      </w:r>
    </w:p>
    <w:p>
      <w:pPr>
        <w:pStyle w:val="3"/>
      </w:pPr>
      <w:bookmarkStart w:id="49" w:name="_Toc464308403"/>
      <w:bookmarkStart w:id="50" w:name="_Toc4529"/>
      <w:r>
        <w:rPr>
          <w:rFonts w:hint="eastAsia"/>
        </w:rPr>
        <w:t>识别介质选型</w:t>
      </w:r>
      <w:bookmarkEnd w:id="49"/>
      <w:bookmarkEnd w:id="50"/>
    </w:p>
    <w:p>
      <w:pPr>
        <w:spacing w:line="360" w:lineRule="auto"/>
        <w:rPr>
          <w:rFonts w:ascii="宋体"/>
        </w:rPr>
      </w:pPr>
      <w:r>
        <w:rPr>
          <w:rFonts w:ascii="宋体"/>
        </w:rPr>
        <w:tab/>
      </w:r>
      <w:r>
        <w:rPr>
          <w:rFonts w:hint="eastAsia" w:ascii="宋体" w:hAnsi="宋体"/>
        </w:rPr>
        <w:t>支持各种非接触类</w:t>
      </w:r>
      <w:r>
        <w:rPr>
          <w:rFonts w:ascii="宋体" w:hAnsi="宋体"/>
        </w:rPr>
        <w:t>RFID</w:t>
      </w:r>
      <w:r>
        <w:rPr>
          <w:rFonts w:hint="eastAsia" w:ascii="宋体" w:hAnsi="宋体"/>
        </w:rPr>
        <w:t>卡片识别，可扩充指纹等生物识别。对于</w:t>
      </w:r>
      <w:r>
        <w:rPr>
          <w:rFonts w:ascii="宋体" w:hAnsi="宋体"/>
        </w:rPr>
        <w:t>IC</w:t>
      </w:r>
      <w:r>
        <w:rPr>
          <w:rFonts w:hint="eastAsia" w:ascii="宋体" w:hAnsi="宋体"/>
        </w:rPr>
        <w:t>卡</w:t>
      </w:r>
      <w:r>
        <w:rPr>
          <w:rFonts w:ascii="宋体" w:hAnsi="宋体"/>
        </w:rPr>
        <w:t>/NFC</w:t>
      </w:r>
      <w:r>
        <w:rPr>
          <w:rFonts w:hint="eastAsia" w:ascii="宋体" w:hAnsi="宋体"/>
        </w:rPr>
        <w:t>手机卡的加密流程，首先卡片进行授权，未授权的卡片，企业用户无法正常使用，然后进行发卡操作。发卡完成后，持卡人可以持卡进行识别操作。</w:t>
      </w:r>
    </w:p>
    <w:p>
      <w:pPr>
        <w:pStyle w:val="3"/>
      </w:pPr>
      <w:bookmarkStart w:id="51" w:name="_Toc464308375"/>
      <w:bookmarkStart w:id="52" w:name="_Toc29964"/>
      <w:r>
        <w:rPr>
          <w:rFonts w:hint="eastAsia"/>
        </w:rPr>
        <w:t>服务对象</w:t>
      </w:r>
      <w:bookmarkEnd w:id="51"/>
      <w:bookmarkEnd w:id="52"/>
    </w:p>
    <w:p>
      <w:pPr>
        <w:pStyle w:val="4"/>
        <w:spacing w:line="360" w:lineRule="auto"/>
        <w:rPr>
          <w:rFonts w:ascii="宋体"/>
        </w:rPr>
      </w:pPr>
      <w:bookmarkStart w:id="53" w:name="_Toc464308376"/>
      <w:bookmarkStart w:id="54" w:name="_Toc1283"/>
      <w:r>
        <w:rPr>
          <w:rFonts w:hint="eastAsia" w:ascii="宋体" w:hAnsi="宋体"/>
        </w:rPr>
        <w:t>企业员工</w:t>
      </w:r>
      <w:bookmarkEnd w:id="53"/>
      <w:bookmarkEnd w:id="54"/>
    </w:p>
    <w:p>
      <w:pPr>
        <w:pStyle w:val="28"/>
        <w:numPr>
          <w:ilvl w:val="0"/>
          <w:numId w:val="5"/>
        </w:numPr>
        <w:spacing w:line="360" w:lineRule="auto"/>
        <w:ind w:firstLineChars="0"/>
        <w:rPr>
          <w:rFonts w:ascii="宋体"/>
        </w:rPr>
      </w:pPr>
      <w:r>
        <w:rPr>
          <w:rFonts w:hint="eastAsia" w:ascii="宋体" w:hAnsi="宋体"/>
        </w:rPr>
        <w:t>一卡通用，实现便捷的工作生活环境；</w:t>
      </w:r>
    </w:p>
    <w:p>
      <w:pPr>
        <w:pStyle w:val="28"/>
        <w:numPr>
          <w:ilvl w:val="0"/>
          <w:numId w:val="5"/>
        </w:numPr>
        <w:spacing w:line="360" w:lineRule="auto"/>
        <w:ind w:firstLineChars="0"/>
        <w:rPr>
          <w:rFonts w:ascii="宋体"/>
        </w:rPr>
      </w:pPr>
      <w:r>
        <w:rPr>
          <w:rFonts w:hint="eastAsia" w:ascii="宋体" w:hAnsi="宋体"/>
        </w:rPr>
        <w:t>架构便捷安全的支付环境，提高综合服务水平；</w:t>
      </w:r>
    </w:p>
    <w:p>
      <w:pPr>
        <w:pStyle w:val="28"/>
        <w:numPr>
          <w:ilvl w:val="0"/>
          <w:numId w:val="5"/>
        </w:numPr>
        <w:spacing w:line="360" w:lineRule="auto"/>
        <w:ind w:firstLineChars="0"/>
        <w:rPr>
          <w:rFonts w:ascii="宋体"/>
        </w:rPr>
      </w:pPr>
      <w:r>
        <w:rPr>
          <w:rFonts w:hint="eastAsia" w:ascii="宋体" w:hAnsi="宋体"/>
        </w:rPr>
        <w:t>建设安全的办公环境，保障员工工作期间的人身、财产安全；</w:t>
      </w:r>
    </w:p>
    <w:p>
      <w:pPr>
        <w:pStyle w:val="28"/>
        <w:numPr>
          <w:ilvl w:val="0"/>
          <w:numId w:val="5"/>
        </w:numPr>
        <w:spacing w:line="360" w:lineRule="auto"/>
        <w:ind w:firstLineChars="0"/>
        <w:rPr>
          <w:rFonts w:ascii="宋体"/>
        </w:rPr>
      </w:pPr>
      <w:r>
        <w:rPr>
          <w:rFonts w:hint="eastAsia" w:ascii="宋体" w:hAnsi="宋体"/>
        </w:rPr>
        <w:t>提高企业人员工作生活便利与安全性。</w:t>
      </w:r>
    </w:p>
    <w:p>
      <w:pPr>
        <w:pStyle w:val="4"/>
        <w:spacing w:line="360" w:lineRule="auto"/>
        <w:rPr>
          <w:rFonts w:ascii="宋体"/>
        </w:rPr>
      </w:pPr>
      <w:bookmarkStart w:id="55" w:name="_Toc464308377"/>
      <w:bookmarkStart w:id="56" w:name="_Toc819"/>
      <w:r>
        <w:rPr>
          <w:rFonts w:hint="eastAsia" w:ascii="宋体" w:hAnsi="宋体"/>
        </w:rPr>
        <w:t>企业</w:t>
      </w:r>
      <w:bookmarkEnd w:id="55"/>
      <w:r>
        <w:rPr>
          <w:rFonts w:hint="eastAsia" w:ascii="宋体" w:hAnsi="宋体"/>
        </w:rPr>
        <w:t>领导</w:t>
      </w:r>
      <w:bookmarkEnd w:id="56"/>
    </w:p>
    <w:p>
      <w:pPr>
        <w:pStyle w:val="28"/>
        <w:numPr>
          <w:ilvl w:val="0"/>
          <w:numId w:val="5"/>
        </w:numPr>
        <w:spacing w:line="360" w:lineRule="auto"/>
        <w:ind w:firstLineChars="0"/>
        <w:rPr>
          <w:rFonts w:ascii="宋体"/>
        </w:rPr>
      </w:pPr>
      <w:r>
        <w:rPr>
          <w:rFonts w:hint="eastAsia" w:ascii="宋体" w:hAnsi="宋体"/>
        </w:rPr>
        <w:t>总体规划，分布实施，避免资源浪费；</w:t>
      </w:r>
    </w:p>
    <w:p>
      <w:pPr>
        <w:pStyle w:val="28"/>
        <w:numPr>
          <w:ilvl w:val="0"/>
          <w:numId w:val="5"/>
        </w:numPr>
        <w:spacing w:line="360" w:lineRule="auto"/>
        <w:ind w:firstLineChars="0"/>
        <w:rPr>
          <w:rFonts w:ascii="宋体"/>
        </w:rPr>
      </w:pPr>
      <w:r>
        <w:rPr>
          <w:rFonts w:hint="eastAsia" w:ascii="宋体" w:hAnsi="宋体"/>
        </w:rPr>
        <w:t>为企业领导决策提供真实可靠的一手数据；</w:t>
      </w:r>
    </w:p>
    <w:p>
      <w:pPr>
        <w:pStyle w:val="28"/>
        <w:numPr>
          <w:ilvl w:val="0"/>
          <w:numId w:val="5"/>
        </w:numPr>
        <w:spacing w:line="360" w:lineRule="auto"/>
        <w:ind w:firstLineChars="0"/>
        <w:rPr>
          <w:rFonts w:ascii="宋体"/>
        </w:rPr>
      </w:pPr>
      <w:r>
        <w:rPr>
          <w:rFonts w:hint="eastAsia" w:ascii="宋体" w:hAnsi="宋体"/>
        </w:rPr>
        <w:t>规范财务管理，提高财务管理透明度；</w:t>
      </w:r>
    </w:p>
    <w:p>
      <w:pPr>
        <w:pStyle w:val="28"/>
        <w:numPr>
          <w:ilvl w:val="0"/>
          <w:numId w:val="5"/>
        </w:numPr>
        <w:spacing w:line="360" w:lineRule="auto"/>
        <w:ind w:firstLineChars="0"/>
        <w:rPr>
          <w:rFonts w:ascii="宋体"/>
        </w:rPr>
      </w:pPr>
      <w:r>
        <w:rPr>
          <w:rFonts w:hint="eastAsia" w:ascii="宋体" w:hAnsi="宋体"/>
        </w:rPr>
        <w:t>提升管理信息化，达到信息和资源共享；</w:t>
      </w:r>
    </w:p>
    <w:p>
      <w:pPr>
        <w:pStyle w:val="28"/>
        <w:numPr>
          <w:ilvl w:val="0"/>
          <w:numId w:val="5"/>
        </w:numPr>
        <w:spacing w:line="360" w:lineRule="auto"/>
        <w:ind w:firstLineChars="0"/>
        <w:rPr>
          <w:rFonts w:ascii="宋体"/>
        </w:rPr>
      </w:pPr>
      <w:r>
        <w:rPr>
          <w:rFonts w:hint="eastAsia" w:ascii="宋体" w:hAnsi="宋体"/>
        </w:rPr>
        <w:t>显著节能增效，提高资源利用率。</w:t>
      </w:r>
    </w:p>
    <w:p>
      <w:pPr>
        <w:pStyle w:val="2"/>
      </w:pPr>
      <w:bookmarkStart w:id="57" w:name="_Toc464308404"/>
      <w:bookmarkStart w:id="58" w:name="_Toc10712"/>
      <w:r>
        <w:rPr>
          <w:rFonts w:hint="eastAsia"/>
        </w:rPr>
        <w:t>具体应用</w:t>
      </w:r>
      <w:bookmarkEnd w:id="57"/>
      <w:r>
        <w:rPr>
          <w:rFonts w:hint="eastAsia"/>
        </w:rPr>
        <w:t>介绍</w:t>
      </w:r>
      <w:bookmarkEnd w:id="58"/>
    </w:p>
    <w:p>
      <w:pPr>
        <w:pStyle w:val="3"/>
      </w:pPr>
      <w:bookmarkStart w:id="59" w:name="_Toc464308405"/>
      <w:bookmarkStart w:id="60" w:name="_Toc4094"/>
      <w:r>
        <w:rPr>
          <w:rFonts w:hint="eastAsia"/>
        </w:rPr>
        <w:t>企业一卡通系统简介</w:t>
      </w:r>
      <w:bookmarkEnd w:id="59"/>
      <w:bookmarkEnd w:id="60"/>
    </w:p>
    <w:p>
      <w:pPr>
        <w:spacing w:line="360" w:lineRule="auto"/>
        <w:ind w:firstLine="420"/>
        <w:rPr>
          <w:rFonts w:ascii="宋体"/>
        </w:rPr>
      </w:pPr>
      <w:r>
        <w:rPr>
          <w:rFonts w:hint="eastAsia" w:ascii="宋体" w:hAnsi="宋体"/>
        </w:rPr>
        <w:t>企业一卡通最根本的需求是“信息共享，集中控制”，因此本系统的设计不是各个独立功能的简单组合，而是从统一的网络平台，统一的数据库、统一的身份认证体系、数据传输安全、各类管理系统接口、异常处理等软件总体设计思路的技术实现考虑，使各管理系统，各识别终端设备综合性能的智能化达到最佳系统设计。</w:t>
      </w:r>
    </w:p>
    <w:p>
      <w:pPr>
        <w:pStyle w:val="3"/>
      </w:pPr>
      <w:bookmarkStart w:id="61" w:name="_Toc464308406"/>
      <w:bookmarkStart w:id="62" w:name="_Toc22078"/>
      <w:r>
        <w:rPr>
          <w:rFonts w:hint="eastAsia"/>
        </w:rPr>
        <w:t>系统拓扑图</w:t>
      </w:r>
      <w:bookmarkEnd w:id="61"/>
      <w:bookmarkEnd w:id="62"/>
    </w:p>
    <w:p>
      <w:pPr>
        <w:spacing w:line="360" w:lineRule="auto"/>
        <w:ind w:firstLine="420"/>
        <w:jc w:val="center"/>
        <w:rPr>
          <w:rFonts w:ascii="宋体"/>
        </w:rPr>
      </w:pPr>
      <w:r>
        <w:rPr>
          <w:rFonts w:ascii="宋体" w:hAnsi="Calibri" w:eastAsia="宋体" w:cs="Calibri"/>
          <w:kern w:val="2"/>
          <w:sz w:val="21"/>
          <w:szCs w:val="21"/>
          <w:lang w:val="en-US" w:eastAsia="zh-CN" w:bidi="ar-SA"/>
        </w:rPr>
        <w:pict>
          <v:shape id="图片 1" o:spid="_x0000_s1028" type="#_x0000_t75" style="height:325.5pt;width:348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本系统采用浏览器服务器结构。用户工作界面通过浏览器来实现，主要事务逻辑在服务器端实现，大大简化了客户端电脑载荷，本体系结构只需维护服务器，所有的客户端只是浏览器，不需要任何维护和管理，而且只需将服务器连接专网，即可实现远程维护、升级和共享。</w:t>
      </w:r>
    </w:p>
    <w:p>
      <w:pPr>
        <w:spacing w:line="360" w:lineRule="auto"/>
        <w:ind w:firstLine="420"/>
        <w:rPr>
          <w:rFonts w:ascii="宋体"/>
        </w:rPr>
      </w:pPr>
      <w:r>
        <w:rPr>
          <w:rFonts w:hint="eastAsia" w:ascii="宋体" w:hAnsi="宋体"/>
        </w:rPr>
        <w:t>环境要求</w:t>
      </w:r>
    </w:p>
    <w:p>
      <w:pPr>
        <w:spacing w:line="360" w:lineRule="auto"/>
        <w:ind w:firstLine="420"/>
        <w:rPr>
          <w:rFonts w:ascii="宋体"/>
        </w:rPr>
      </w:pPr>
      <w:r>
        <w:rPr>
          <w:rFonts w:hint="eastAsia" w:ascii="宋体" w:hAnsi="宋体"/>
        </w:rPr>
        <w:t>服务器：</w:t>
      </w:r>
      <w:r>
        <w:rPr>
          <w:rFonts w:ascii="宋体" w:hAnsi="宋体"/>
        </w:rPr>
        <w:t xml:space="preserve">Intel </w:t>
      </w:r>
      <w:r>
        <w:rPr>
          <w:rFonts w:hint="eastAsia" w:ascii="宋体" w:hAnsi="宋体"/>
        </w:rPr>
        <w:t>至强</w:t>
      </w:r>
      <w:r>
        <w:rPr>
          <w:rFonts w:ascii="宋体" w:hAnsi="宋体"/>
        </w:rPr>
        <w:t>E3-1200 v3</w:t>
      </w:r>
      <w:r>
        <w:rPr>
          <w:rFonts w:hint="eastAsia" w:ascii="宋体" w:hAnsi="宋体"/>
        </w:rPr>
        <w:t>四核八线程、</w:t>
      </w:r>
      <w:r>
        <w:rPr>
          <w:rFonts w:ascii="宋体" w:hAnsi="宋体"/>
        </w:rPr>
        <w:t>8G</w:t>
      </w:r>
      <w:r>
        <w:rPr>
          <w:rFonts w:hint="eastAsia" w:ascii="宋体" w:hAnsi="宋体"/>
        </w:rPr>
        <w:t>内存、</w:t>
      </w:r>
      <w:r>
        <w:rPr>
          <w:rFonts w:ascii="宋体" w:hAnsi="宋体"/>
        </w:rPr>
        <w:t>1T</w:t>
      </w:r>
      <w:r>
        <w:rPr>
          <w:rFonts w:hint="eastAsia" w:ascii="宋体" w:hAnsi="宋体"/>
        </w:rPr>
        <w:t>硬盘</w:t>
      </w:r>
    </w:p>
    <w:p>
      <w:pPr>
        <w:spacing w:line="360" w:lineRule="auto"/>
        <w:ind w:firstLine="420"/>
        <w:rPr>
          <w:rFonts w:ascii="宋体"/>
        </w:rPr>
      </w:pPr>
      <w:r>
        <w:rPr>
          <w:rFonts w:hint="eastAsia" w:ascii="宋体" w:hAnsi="宋体"/>
        </w:rPr>
        <w:t>操作系统：</w:t>
      </w:r>
      <w:r>
        <w:rPr>
          <w:rFonts w:ascii="宋体" w:hAnsi="宋体"/>
        </w:rPr>
        <w:t>XP/WIN7/WIN8</w:t>
      </w:r>
      <w:r>
        <w:rPr>
          <w:rFonts w:hint="eastAsia" w:ascii="宋体" w:hAnsi="宋体"/>
        </w:rPr>
        <w:t>（</w:t>
      </w:r>
      <w:r>
        <w:rPr>
          <w:rFonts w:ascii="宋体" w:hAnsi="宋体"/>
        </w:rPr>
        <w:t>32/64</w:t>
      </w:r>
      <w:r>
        <w:rPr>
          <w:rFonts w:hint="eastAsia" w:ascii="宋体" w:hAnsi="宋体"/>
        </w:rPr>
        <w:t>位）、</w:t>
      </w:r>
      <w:r>
        <w:rPr>
          <w:rFonts w:ascii="宋体" w:hAnsi="宋体"/>
        </w:rPr>
        <w:t>WINSever2003/2009</w:t>
      </w:r>
    </w:p>
    <w:p>
      <w:pPr>
        <w:spacing w:line="360" w:lineRule="auto"/>
        <w:ind w:firstLine="420"/>
        <w:rPr>
          <w:rFonts w:ascii="宋体"/>
        </w:rPr>
      </w:pPr>
      <w:r>
        <w:rPr>
          <w:rFonts w:hint="eastAsia" w:ascii="宋体" w:hAnsi="宋体"/>
        </w:rPr>
        <w:t>数据库：</w:t>
      </w:r>
      <w:r>
        <w:rPr>
          <w:rFonts w:ascii="宋体" w:hAnsi="宋体"/>
        </w:rPr>
        <w:t>SQLsever2000</w:t>
      </w:r>
      <w:r>
        <w:rPr>
          <w:rFonts w:hint="eastAsia" w:ascii="宋体" w:hAnsi="宋体"/>
        </w:rPr>
        <w:t>以上</w:t>
      </w:r>
    </w:p>
    <w:p>
      <w:pPr>
        <w:spacing w:line="360" w:lineRule="auto"/>
        <w:ind w:firstLine="420"/>
        <w:rPr>
          <w:rFonts w:ascii="宋体"/>
        </w:rPr>
      </w:pPr>
      <w:r>
        <w:rPr>
          <w:rFonts w:hint="eastAsia" w:ascii="宋体" w:hAnsi="宋体"/>
        </w:rPr>
        <w:t>浏览器：</w:t>
      </w:r>
      <w:r>
        <w:rPr>
          <w:rFonts w:ascii="宋体" w:hAnsi="宋体"/>
        </w:rPr>
        <w:t>IE6.0</w:t>
      </w:r>
      <w:r>
        <w:rPr>
          <w:rFonts w:hint="eastAsia" w:ascii="宋体" w:hAnsi="宋体"/>
        </w:rPr>
        <w:t>以上、</w:t>
      </w:r>
      <w:r>
        <w:rPr>
          <w:rFonts w:ascii="宋体" w:hAnsi="宋体"/>
        </w:rPr>
        <w:t>360</w:t>
      </w:r>
      <w:r>
        <w:rPr>
          <w:rFonts w:hint="eastAsia" w:ascii="宋体" w:hAnsi="宋体"/>
        </w:rPr>
        <w:t>、</w:t>
      </w:r>
      <w:r>
        <w:rPr>
          <w:rFonts w:ascii="宋体" w:hAnsi="宋体"/>
        </w:rPr>
        <w:t>Chrome</w:t>
      </w:r>
      <w:r>
        <w:rPr>
          <w:rFonts w:hint="eastAsia" w:ascii="宋体" w:hAnsi="宋体"/>
        </w:rPr>
        <w:t>、火狐</w:t>
      </w:r>
    </w:p>
    <w:p>
      <w:pPr>
        <w:spacing w:line="360" w:lineRule="auto"/>
        <w:ind w:firstLine="420"/>
        <w:rPr>
          <w:rFonts w:ascii="宋体"/>
        </w:rPr>
      </w:pPr>
      <w:r>
        <w:rPr>
          <w:rFonts w:hint="eastAsia" w:ascii="宋体" w:hAnsi="宋体"/>
        </w:rPr>
        <w:t>支持雨中：简体中文、繁体中文、英文</w:t>
      </w:r>
    </w:p>
    <w:p>
      <w:pPr>
        <w:spacing w:line="360" w:lineRule="auto"/>
        <w:ind w:firstLine="420"/>
        <w:rPr>
          <w:rFonts w:ascii="宋体"/>
        </w:rPr>
      </w:pPr>
      <w:r>
        <w:rPr>
          <w:rFonts w:hint="eastAsia" w:ascii="宋体" w:hAnsi="宋体"/>
        </w:rPr>
        <w:t>导入导出文档类型：</w:t>
      </w:r>
      <w:r>
        <w:rPr>
          <w:rFonts w:ascii="宋体" w:hAnsi="宋体"/>
        </w:rPr>
        <w:t>OFFICE2003</w:t>
      </w:r>
      <w:r>
        <w:rPr>
          <w:rFonts w:hint="eastAsia" w:ascii="宋体" w:hAnsi="宋体"/>
        </w:rPr>
        <w:t>以上</w:t>
      </w:r>
    </w:p>
    <w:p>
      <w:pPr>
        <w:spacing w:line="360" w:lineRule="auto"/>
        <w:ind w:firstLine="420"/>
        <w:rPr>
          <w:rFonts w:ascii="宋体"/>
        </w:rPr>
      </w:pPr>
      <w:r>
        <w:rPr>
          <w:rFonts w:hint="eastAsia" w:ascii="宋体" w:hAnsi="宋体"/>
        </w:rPr>
        <w:t>系统人数：</w:t>
      </w:r>
      <w:r>
        <w:rPr>
          <w:rFonts w:ascii="宋体" w:hAnsi="宋体"/>
        </w:rPr>
        <w:t>5W</w:t>
      </w:r>
      <w:r>
        <w:rPr>
          <w:rFonts w:hint="eastAsia" w:ascii="宋体" w:hAnsi="宋体"/>
        </w:rPr>
        <w:t>人以下</w:t>
      </w:r>
    </w:p>
    <w:p>
      <w:pPr>
        <w:spacing w:line="360" w:lineRule="auto"/>
        <w:ind w:firstLine="420"/>
        <w:rPr>
          <w:rFonts w:ascii="宋体"/>
        </w:rPr>
      </w:pPr>
      <w:r>
        <w:rPr>
          <w:rFonts w:hint="eastAsia" w:ascii="宋体" w:hAnsi="宋体"/>
        </w:rPr>
        <w:t>设备数量：</w:t>
      </w:r>
      <w:r>
        <w:rPr>
          <w:rFonts w:ascii="宋体" w:hAnsi="宋体"/>
        </w:rPr>
        <w:t>1000</w:t>
      </w:r>
      <w:r>
        <w:rPr>
          <w:rFonts w:hint="eastAsia" w:ascii="宋体" w:hAnsi="宋体"/>
        </w:rPr>
        <w:t>台以内</w:t>
      </w:r>
    </w:p>
    <w:p>
      <w:pPr>
        <w:spacing w:line="360" w:lineRule="auto"/>
        <w:ind w:firstLine="420"/>
        <w:rPr>
          <w:rFonts w:ascii="宋体"/>
        </w:rPr>
      </w:pPr>
      <w:r>
        <w:rPr>
          <w:rFonts w:hint="eastAsia" w:ascii="宋体" w:hAnsi="宋体"/>
        </w:rPr>
        <w:t>卡片类型：</w:t>
      </w:r>
      <w:r>
        <w:rPr>
          <w:rFonts w:ascii="宋体" w:hAnsi="宋体"/>
        </w:rPr>
        <w:t>M1/CPU/2.4G</w:t>
      </w:r>
    </w:p>
    <w:p>
      <w:pPr>
        <w:spacing w:line="360" w:lineRule="auto"/>
        <w:ind w:firstLine="420"/>
        <w:rPr>
          <w:rFonts w:ascii="宋体"/>
        </w:rPr>
      </w:pPr>
      <w:r>
        <w:rPr>
          <w:rFonts w:hint="eastAsia" w:ascii="宋体" w:hAnsi="宋体"/>
        </w:rPr>
        <w:t>可维护数据量：</w:t>
      </w:r>
      <w:r>
        <w:rPr>
          <w:rFonts w:ascii="宋体" w:hAnsi="宋体"/>
        </w:rPr>
        <w:t>1</w:t>
      </w:r>
      <w:r>
        <w:rPr>
          <w:rFonts w:hint="eastAsia" w:ascii="宋体" w:hAnsi="宋体"/>
        </w:rPr>
        <w:t>亿条记录，包含主要的基础应用</w:t>
      </w:r>
    </w:p>
    <w:p>
      <w:pPr>
        <w:spacing w:line="360" w:lineRule="auto"/>
        <w:ind w:firstLine="420"/>
        <w:rPr>
          <w:rFonts w:ascii="宋体"/>
        </w:rPr>
      </w:pPr>
      <w:r>
        <w:rPr>
          <w:rFonts w:hint="eastAsia" w:ascii="宋体" w:hAnsi="宋体"/>
        </w:rPr>
        <w:t>网络要求：</w:t>
      </w:r>
      <w:r>
        <w:rPr>
          <w:rFonts w:ascii="宋体" w:hAnsi="宋体"/>
        </w:rPr>
        <w:t>LAN/WLAN</w:t>
      </w:r>
      <w:r>
        <w:rPr>
          <w:rFonts w:hint="eastAsia" w:ascii="宋体" w:hAnsi="宋体"/>
        </w:rPr>
        <w:t>（</w:t>
      </w:r>
      <w:r>
        <w:rPr>
          <w:rFonts w:ascii="宋体" w:hAnsi="宋体"/>
        </w:rPr>
        <w:t>3G</w:t>
      </w:r>
      <w:r>
        <w:rPr>
          <w:rFonts w:hint="eastAsia" w:ascii="宋体" w:hAnsi="宋体"/>
        </w:rPr>
        <w:t>、</w:t>
      </w:r>
      <w:r>
        <w:rPr>
          <w:rFonts w:ascii="宋体" w:hAnsi="宋体"/>
        </w:rPr>
        <w:t>wifi</w:t>
      </w:r>
      <w:r>
        <w:rPr>
          <w:rFonts w:hint="eastAsia" w:ascii="宋体" w:hAnsi="宋体"/>
        </w:rPr>
        <w:t>）</w:t>
      </w:r>
    </w:p>
    <w:p>
      <w:pPr>
        <w:pStyle w:val="3"/>
      </w:pPr>
      <w:bookmarkStart w:id="63" w:name="_Toc464308407"/>
      <w:bookmarkStart w:id="64" w:name="_Toc17561"/>
      <w:r>
        <w:rPr>
          <w:rFonts w:hint="eastAsia"/>
        </w:rPr>
        <w:t>系统平台</w:t>
      </w:r>
      <w:bookmarkEnd w:id="63"/>
      <w:bookmarkEnd w:id="64"/>
    </w:p>
    <w:p>
      <w:pPr>
        <w:spacing w:line="360" w:lineRule="auto"/>
        <w:jc w:val="center"/>
        <w:rPr>
          <w:rFonts w:ascii="宋体"/>
        </w:rPr>
      </w:pPr>
      <w:r>
        <w:rPr>
          <w:rFonts w:ascii="Calibri" w:hAnsi="Calibri" w:eastAsia="宋体" w:cs="Calibri"/>
          <w:kern w:val="2"/>
          <w:sz w:val="21"/>
          <w:szCs w:val="21"/>
          <w:lang w:val="en-US" w:eastAsia="zh-CN" w:bidi="ar-SA"/>
        </w:rPr>
        <w:pict>
          <v:shape id="图片 2" o:spid="_x0000_s1029" type="#_x0000_t75" style="height:192pt;width:354.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实时查看各种统计数据与即时数据，如企业数量统计、人员数量统计、系统设备当前状况、门禁开关状况监控以人员进出监控、信息发布系统以及快速疏通保障与监控等。</w:t>
      </w:r>
    </w:p>
    <w:p>
      <w:pPr>
        <w:pStyle w:val="4"/>
        <w:spacing w:line="360" w:lineRule="auto"/>
        <w:rPr>
          <w:rFonts w:ascii="宋体"/>
        </w:rPr>
      </w:pPr>
      <w:bookmarkStart w:id="65" w:name="_Toc464308408"/>
      <w:bookmarkStart w:id="66" w:name="_Toc29857"/>
      <w:r>
        <w:rPr>
          <w:rFonts w:hint="eastAsia" w:ascii="宋体" w:hAnsi="宋体"/>
        </w:rPr>
        <w:t>人事档案管理系统</w:t>
      </w:r>
      <w:bookmarkEnd w:id="65"/>
      <w:bookmarkEnd w:id="66"/>
    </w:p>
    <w:p>
      <w:pPr>
        <w:spacing w:beforeLines="150" w:line="360" w:lineRule="auto"/>
        <w:jc w:val="center"/>
        <w:rPr>
          <w:rFonts w:ascii="宋体"/>
        </w:rPr>
      </w:pPr>
      <w:r>
        <w:rPr>
          <w:rFonts w:ascii="Calibri" w:hAnsi="Calibri" w:eastAsia="宋体" w:cs="Calibri"/>
          <w:kern w:val="2"/>
          <w:sz w:val="21"/>
          <w:szCs w:val="21"/>
          <w:lang w:val="en-US" w:eastAsia="zh-CN" w:bidi="ar-SA"/>
        </w:rPr>
        <w:pict>
          <v:shape id="图片 30" o:spid="_x0000_s1030" type="#_x0000_t75" style="height:182.25pt;width:361.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beforeLines="150" w:line="360" w:lineRule="auto"/>
        <w:ind w:firstLine="31680" w:firstLineChars="200"/>
        <w:rPr>
          <w:rFonts w:ascii="宋体"/>
        </w:rPr>
      </w:pPr>
      <w:r>
        <w:rPr>
          <w:rFonts w:hint="eastAsia" w:ascii="宋体" w:hAnsi="宋体"/>
        </w:rPr>
        <w:t>持卡人人事档案建档与更新维护，人员数据统计与分析等。</w:t>
      </w:r>
    </w:p>
    <w:p>
      <w:pPr>
        <w:pStyle w:val="4"/>
        <w:spacing w:line="360" w:lineRule="auto"/>
        <w:rPr>
          <w:rFonts w:ascii="宋体"/>
        </w:rPr>
      </w:pPr>
      <w:bookmarkStart w:id="67" w:name="_Toc464308409"/>
      <w:bookmarkStart w:id="68" w:name="_Toc30702"/>
      <w:r>
        <w:rPr>
          <w:rFonts w:hint="eastAsia" w:ascii="宋体" w:hAnsi="宋体"/>
        </w:rPr>
        <w:t>权限分配管理</w:t>
      </w:r>
      <w:bookmarkEnd w:id="67"/>
      <w:bookmarkEnd w:id="68"/>
    </w:p>
    <w:p>
      <w:pPr>
        <w:spacing w:line="360" w:lineRule="auto"/>
        <w:jc w:val="center"/>
        <w:rPr>
          <w:rFonts w:ascii="宋体"/>
          <w:b/>
        </w:rPr>
      </w:pPr>
      <w:r>
        <w:rPr>
          <w:rFonts w:ascii="Calibri" w:hAnsi="Calibri" w:eastAsia="宋体" w:cs="Calibri"/>
          <w:kern w:val="2"/>
          <w:sz w:val="21"/>
          <w:szCs w:val="21"/>
          <w:lang w:val="en-US" w:eastAsia="zh-CN" w:bidi="ar-SA"/>
        </w:rPr>
        <w:pict>
          <v:shape id="图片 1143" o:spid="_x0000_s1031" type="#_x0000_t75" style="height:84pt;width:379.5pt;rotation:0f;" o:ole="f" fillcolor="#FFFFFF" filled="f" o:preferrelative="t" stroked="f" coordorigin="0,0" coordsize="21600,21600">
            <v:fill on="f" color2="#FFFFFF" focus="0%"/>
            <v:imagedata cropbottom="21590f" gain="65536f" blacklevel="0f" gamma="0" o:title="" r:id="rId10"/>
            <o:lock v:ext="edit" position="f" selection="f" grouping="f" rotation="f" cropping="f" text="f" aspectratio="t"/>
            <w10:wrap type="none"/>
            <w10:anchorlock/>
          </v:shape>
        </w:pict>
      </w:r>
    </w:p>
    <w:p>
      <w:pPr>
        <w:spacing w:beforeLines="150" w:line="360" w:lineRule="auto"/>
        <w:ind w:firstLine="31680" w:firstLineChars="200"/>
        <w:rPr>
          <w:rFonts w:ascii="宋体"/>
        </w:rPr>
      </w:pPr>
      <w:r>
        <w:rPr>
          <w:rFonts w:hint="eastAsia" w:ascii="宋体" w:hAnsi="宋体"/>
        </w:rPr>
        <w:t>分级别设定权限管理组的管理范围，以及管理企业各领导的登录权限，可直接拟定管理员账户与权限，并可以决定是否开放权限使所有持卡人直接工号登陆查询自己的相关信息与记录报表等。</w:t>
      </w:r>
    </w:p>
    <w:p>
      <w:pPr>
        <w:pStyle w:val="4"/>
        <w:spacing w:line="360" w:lineRule="auto"/>
        <w:rPr>
          <w:rFonts w:ascii="宋体"/>
        </w:rPr>
      </w:pPr>
      <w:bookmarkStart w:id="69" w:name="_Toc464308410"/>
      <w:bookmarkStart w:id="70" w:name="_Toc26060"/>
      <w:r>
        <w:rPr>
          <w:rFonts w:hint="eastAsia" w:ascii="宋体" w:hAnsi="宋体"/>
        </w:rPr>
        <w:t>卡管理系统</w:t>
      </w:r>
      <w:bookmarkEnd w:id="69"/>
      <w:bookmarkEnd w:id="70"/>
    </w:p>
    <w:p>
      <w:pPr>
        <w:spacing w:line="360" w:lineRule="auto"/>
        <w:jc w:val="center"/>
        <w:rPr>
          <w:rFonts w:ascii="宋体"/>
          <w:b/>
        </w:rPr>
      </w:pPr>
      <w:r>
        <w:rPr>
          <w:rFonts w:ascii="宋体" w:hAnsi="Calibri" w:eastAsia="宋体" w:cs="Calibri"/>
          <w:kern w:val="2"/>
          <w:sz w:val="21"/>
          <w:szCs w:val="21"/>
          <w:lang w:val="en-US" w:eastAsia="zh-CN" w:bidi="ar-SA"/>
        </w:rPr>
        <w:pict>
          <v:shape id="图片 295" o:spid="_x0000_s1032" type="#_x0000_t75" style="height:153.75pt;width:372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通过卡管理中心，可管理系统所用卡片，实现发卡、补卡、充值、退卡、挂失、解挂、离职卡管理等操作，以及发卡统计、出纳统计、明细记录、密码修改等。</w:t>
      </w:r>
    </w:p>
    <w:p>
      <w:pPr>
        <w:spacing w:line="360" w:lineRule="auto"/>
        <w:ind w:firstLine="420"/>
        <w:rPr>
          <w:rFonts w:ascii="宋体"/>
        </w:rPr>
      </w:pPr>
      <w:r>
        <w:rPr>
          <w:rFonts w:hint="eastAsia" w:ascii="宋体" w:hAnsi="宋体"/>
        </w:rPr>
        <w:t>识别介质包括</w:t>
      </w:r>
      <w:r>
        <w:rPr>
          <w:rFonts w:ascii="宋体" w:hAnsi="宋体"/>
        </w:rPr>
        <w:t>IC</w:t>
      </w:r>
      <w:r>
        <w:rPr>
          <w:rFonts w:hint="eastAsia" w:ascii="宋体" w:hAnsi="宋体"/>
        </w:rPr>
        <w:t>卡、</w:t>
      </w:r>
      <w:r>
        <w:rPr>
          <w:rFonts w:ascii="宋体" w:hAnsi="宋体"/>
        </w:rPr>
        <w:t>NFC</w:t>
      </w:r>
      <w:r>
        <w:rPr>
          <w:rFonts w:hint="eastAsia" w:ascii="宋体" w:hAnsi="宋体"/>
        </w:rPr>
        <w:t>卡、</w:t>
      </w:r>
      <w:r>
        <w:rPr>
          <w:rFonts w:ascii="宋体" w:hAnsi="宋体"/>
        </w:rPr>
        <w:t>RF-SIM</w:t>
      </w:r>
      <w:r>
        <w:rPr>
          <w:rFonts w:hint="eastAsia" w:ascii="宋体" w:hAnsi="宋体"/>
        </w:rPr>
        <w:t>卡、</w:t>
      </w:r>
      <w:r>
        <w:rPr>
          <w:rFonts w:ascii="宋体" w:hAnsi="宋体"/>
        </w:rPr>
        <w:t>CPU</w:t>
      </w:r>
      <w:r>
        <w:rPr>
          <w:rFonts w:hint="eastAsia" w:ascii="宋体" w:hAnsi="宋体"/>
        </w:rPr>
        <w:t>卡以及指纹等生物识别类型。统一识别，认证多样，为使用者带来更大的便利。</w:t>
      </w:r>
    </w:p>
    <w:p>
      <w:pPr>
        <w:spacing w:line="360" w:lineRule="auto"/>
        <w:ind w:left="420"/>
        <w:jc w:val="center"/>
        <w:rPr>
          <w:rFonts w:ascii="宋体"/>
        </w:rPr>
      </w:pPr>
      <w:r>
        <w:rPr>
          <w:rFonts w:ascii="宋体" w:hAnsi="Calibri" w:eastAsia="宋体" w:cs="Calibri"/>
          <w:kern w:val="2"/>
          <w:sz w:val="21"/>
          <w:szCs w:val="21"/>
          <w:lang w:val="en-US" w:eastAsia="zh-CN" w:bidi="ar-SA"/>
        </w:rPr>
        <w:pict>
          <v:shape id="图片 5" o:spid="_x0000_s1033" type="#_x0000_t75" style="height:45pt;width:37.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ascii="宋体" w:hAnsi="Calibri" w:eastAsia="宋体" w:cs="Calibri"/>
          <w:kern w:val="2"/>
          <w:sz w:val="21"/>
          <w:szCs w:val="21"/>
          <w:lang w:val="en-US" w:eastAsia="zh-CN" w:bidi="ar-SA"/>
        </w:rPr>
        <w:pict>
          <v:shape id="图片 16" o:spid="_x0000_s1034" type="#_x0000_t75" style="height:46.5pt;width:28.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ascii="宋体" w:hAnsi="Calibri" w:eastAsia="宋体" w:cs="Calibri"/>
          <w:kern w:val="2"/>
          <w:sz w:val="21"/>
          <w:szCs w:val="21"/>
          <w:lang w:val="en-US" w:eastAsia="zh-CN" w:bidi="ar-SA"/>
        </w:rPr>
        <w:pict>
          <v:shape id="图片 18" o:spid="_x0000_s1035" type="#_x0000_t75" style="height:54pt;width:32.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ascii="宋体" w:hAnsi="Calibri" w:eastAsia="宋体" w:cs="Calibri"/>
          <w:kern w:val="2"/>
          <w:sz w:val="21"/>
          <w:szCs w:val="21"/>
          <w:lang w:val="en-US" w:eastAsia="zh-CN" w:bidi="ar-SA"/>
        </w:rPr>
        <w:pict>
          <v:shape id="图片 17" o:spid="_x0000_s1036" type="#_x0000_t75" style="height:69.75pt;width:36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ascii="宋体" w:hAnsi="Calibri" w:eastAsia="宋体" w:cs="Calibri"/>
          <w:kern w:val="2"/>
          <w:sz w:val="21"/>
          <w:szCs w:val="21"/>
          <w:lang w:val="en-US" w:eastAsia="zh-CN" w:bidi="ar-SA"/>
        </w:rPr>
        <w:pict>
          <v:shape id="图片 10" o:spid="_x0000_s1037" type="#_x0000_t75" style="height:50.25pt;width:35.2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spacing w:line="360" w:lineRule="auto"/>
        <w:ind w:firstLine="420"/>
        <w:rPr>
          <w:rFonts w:ascii="宋体"/>
        </w:rPr>
      </w:pPr>
    </w:p>
    <w:p>
      <w:pPr>
        <w:pStyle w:val="4"/>
        <w:spacing w:line="360" w:lineRule="auto"/>
        <w:rPr>
          <w:rFonts w:ascii="宋体"/>
        </w:rPr>
      </w:pPr>
      <w:bookmarkStart w:id="71" w:name="_Toc464308413"/>
      <w:bookmarkStart w:id="72" w:name="_Toc24338"/>
      <w:r>
        <w:rPr>
          <w:rFonts w:hint="eastAsia" w:ascii="宋体" w:hAnsi="宋体"/>
        </w:rPr>
        <w:t>平台管理</w:t>
      </w:r>
      <w:bookmarkEnd w:id="71"/>
      <w:bookmarkEnd w:id="72"/>
    </w:p>
    <w:p>
      <w:pPr>
        <w:spacing w:line="360" w:lineRule="auto"/>
        <w:jc w:val="center"/>
      </w:pPr>
      <w:r>
        <w:rPr>
          <w:rFonts w:ascii="Calibri" w:hAnsi="Calibri" w:eastAsia="宋体" w:cs="Calibri"/>
          <w:kern w:val="2"/>
          <w:sz w:val="21"/>
          <w:szCs w:val="21"/>
          <w:lang w:val="en-US" w:eastAsia="zh-CN" w:bidi="ar-SA"/>
        </w:rPr>
        <w:pict>
          <v:shape id="图片 288" o:spid="_x0000_s1038" type="#_x0000_t75" style="height:115.5pt;width:370.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包括系统的基本设置（如每月统计起始日期，自启动设置等）、系统数据清理</w:t>
      </w:r>
      <w:r>
        <w:rPr>
          <w:rFonts w:hint="eastAsia"/>
        </w:rPr>
        <w:t>、信息发布等。</w:t>
      </w:r>
    </w:p>
    <w:p>
      <w:pPr>
        <w:pStyle w:val="3"/>
      </w:pPr>
      <w:bookmarkStart w:id="73" w:name="_Toc27661"/>
      <w:r>
        <w:rPr>
          <w:rFonts w:hint="eastAsia"/>
        </w:rPr>
        <w:t>设备管理系统</w:t>
      </w:r>
      <w:bookmarkEnd w:id="73"/>
    </w:p>
    <w:p>
      <w:pPr>
        <w:spacing w:line="360" w:lineRule="auto"/>
        <w:jc w:val="center"/>
      </w:pPr>
      <w:r>
        <w:rPr>
          <w:rFonts w:ascii="Calibri" w:hAnsi="Calibri" w:eastAsia="宋体" w:cs="Calibri"/>
          <w:kern w:val="2"/>
          <w:sz w:val="21"/>
          <w:szCs w:val="21"/>
          <w:lang w:val="en-US" w:eastAsia="zh-CN" w:bidi="ar-SA"/>
        </w:rPr>
        <w:pict>
          <v:shape id="图片 291" o:spid="_x0000_s1039" type="#_x0000_t75" style="height:230.25pt;width:378.7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4"/>
        <w:spacing w:line="360" w:lineRule="auto"/>
        <w:rPr>
          <w:rFonts w:ascii="宋体"/>
        </w:rPr>
      </w:pPr>
      <w:bookmarkStart w:id="74" w:name="_Toc22123"/>
      <w:r>
        <w:rPr>
          <w:rFonts w:hint="eastAsia" w:ascii="宋体" w:hAnsi="宋体"/>
        </w:rPr>
        <w:t>系统概述</w:t>
      </w:r>
      <w:bookmarkEnd w:id="74"/>
    </w:p>
    <w:p>
      <w:pPr>
        <w:spacing w:line="360" w:lineRule="auto"/>
        <w:ind w:firstLine="420"/>
        <w:rPr>
          <w:rFonts w:ascii="宋体"/>
        </w:rPr>
      </w:pPr>
      <w:r>
        <w:rPr>
          <w:rFonts w:hint="eastAsia" w:ascii="宋体" w:hAnsi="宋体"/>
        </w:rPr>
        <w:t>实时通讯的定义是，在网络通畅的环境中可实现数据实时上传下载；在网络环境不稳定的环境下，数据直接存储在终端设备或服务器中，网络通畅后系统自动完成数据的上传下载。本系统采用实时通讯技术，从设备的添加、绑定到稳定运营过程中的设备在线情况监控，以及设备更换时的解绑等，实时、简单、可视，极大的方便了管理员对设备的管控。</w:t>
      </w:r>
    </w:p>
    <w:p>
      <w:pPr>
        <w:pStyle w:val="4"/>
        <w:spacing w:line="360" w:lineRule="auto"/>
        <w:rPr>
          <w:rFonts w:ascii="宋体"/>
        </w:rPr>
      </w:pPr>
      <w:bookmarkStart w:id="75" w:name="_Toc12372"/>
      <w:r>
        <w:rPr>
          <w:rFonts w:hint="eastAsia" w:ascii="宋体" w:hAnsi="宋体"/>
        </w:rPr>
        <w:t>员工使用介绍</w:t>
      </w:r>
      <w:bookmarkEnd w:id="75"/>
    </w:p>
    <w:p>
      <w:pPr>
        <w:pStyle w:val="28"/>
        <w:numPr>
          <w:ilvl w:val="0"/>
          <w:numId w:val="6"/>
        </w:numPr>
        <w:spacing w:line="360" w:lineRule="auto"/>
        <w:ind w:firstLineChars="0"/>
        <w:rPr>
          <w:rFonts w:ascii="宋体"/>
        </w:rPr>
      </w:pPr>
      <w:r>
        <w:rPr>
          <w:rFonts w:hint="eastAsia" w:ascii="宋体" w:hAnsi="宋体"/>
        </w:rPr>
        <w:t>网络通畅的情况下记录实时上传，员工刷卡后即可实时在后台查到刷卡记录，无需等待。</w:t>
      </w:r>
    </w:p>
    <w:p>
      <w:pPr>
        <w:pStyle w:val="28"/>
        <w:numPr>
          <w:ilvl w:val="0"/>
          <w:numId w:val="6"/>
        </w:numPr>
        <w:spacing w:line="360" w:lineRule="auto"/>
        <w:ind w:firstLineChars="0"/>
        <w:rPr>
          <w:rFonts w:ascii="宋体"/>
        </w:rPr>
      </w:pPr>
      <w:r>
        <w:rPr>
          <w:rFonts w:hint="eastAsia" w:ascii="宋体" w:hAnsi="宋体"/>
        </w:rPr>
        <w:t>网络中断的情况下，前端设备依然可用，不影响员工的考勤、出入、就餐等各项操作。</w:t>
      </w:r>
    </w:p>
    <w:p>
      <w:pPr>
        <w:pStyle w:val="4"/>
        <w:spacing w:line="360" w:lineRule="auto"/>
        <w:rPr>
          <w:rFonts w:ascii="宋体"/>
        </w:rPr>
      </w:pPr>
      <w:bookmarkStart w:id="76" w:name="_Toc12475"/>
      <w:r>
        <w:rPr>
          <w:rFonts w:hint="eastAsia" w:ascii="宋体" w:hAnsi="宋体"/>
        </w:rPr>
        <w:t>管理员使用介绍</w:t>
      </w:r>
      <w:bookmarkEnd w:id="76"/>
    </w:p>
    <w:p>
      <w:pPr>
        <w:pStyle w:val="28"/>
        <w:numPr>
          <w:ilvl w:val="0"/>
          <w:numId w:val="7"/>
        </w:numPr>
        <w:spacing w:line="360" w:lineRule="auto"/>
        <w:ind w:firstLine="0" w:firstLineChars="0"/>
        <w:jc w:val="left"/>
        <w:rPr>
          <w:rFonts w:ascii="宋体"/>
        </w:rPr>
      </w:pPr>
      <w:r>
        <w:rPr>
          <w:rFonts w:hint="eastAsia" w:ascii="宋体" w:hAnsi="宋体"/>
        </w:rPr>
        <w:t>设备添加简单，设备联网后，会自动出现同一网段的设备列表中</w:t>
      </w:r>
      <w:r>
        <w:rPr>
          <w:rFonts w:ascii="宋体"/>
        </w:rPr>
        <w:t>,</w:t>
      </w:r>
      <w:r>
        <w:rPr>
          <w:rFonts w:hint="eastAsia" w:ascii="宋体" w:hAnsi="宋体"/>
        </w:rPr>
        <w:t>无需关心具体连接方式，甚至可以不必配置</w:t>
      </w:r>
      <w:r>
        <w:rPr>
          <w:rFonts w:ascii="宋体" w:hAnsi="宋体"/>
        </w:rPr>
        <w:t>IP</w:t>
      </w:r>
      <w:r>
        <w:rPr>
          <w:rFonts w:hint="eastAsia" w:ascii="宋体" w:hAnsi="宋体"/>
        </w:rPr>
        <w:t>地址。</w:t>
      </w:r>
    </w:p>
    <w:p>
      <w:pPr>
        <w:pStyle w:val="28"/>
        <w:spacing w:line="360" w:lineRule="auto"/>
        <w:ind w:firstLine="0" w:firstLineChars="0"/>
        <w:jc w:val="center"/>
        <w:rPr>
          <w:rFonts w:ascii="宋体"/>
        </w:rPr>
      </w:pPr>
      <w:r>
        <w:rPr>
          <w:rFonts w:ascii="宋体" w:hAnsi="Calibri" w:eastAsia="宋体" w:cs="Times New Roman"/>
          <w:kern w:val="0"/>
          <w:sz w:val="20"/>
          <w:szCs w:val="24"/>
          <w:lang w:val="en-US" w:eastAsia="zh-CN" w:bidi="ar-SA"/>
        </w:rPr>
        <w:pict>
          <v:shape id="图片 1127" o:spid="_x0000_s1040" type="#_x0000_t75" style="height:141.75pt;width:36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28"/>
        <w:numPr>
          <w:ilvl w:val="0"/>
          <w:numId w:val="7"/>
        </w:numPr>
        <w:spacing w:line="360" w:lineRule="auto"/>
        <w:ind w:firstLine="0" w:firstLineChars="0"/>
        <w:jc w:val="left"/>
        <w:rPr>
          <w:rFonts w:ascii="宋体"/>
        </w:rPr>
      </w:pPr>
      <w:r>
        <w:rPr>
          <w:rFonts w:hint="eastAsia" w:ascii="宋体" w:hAnsi="宋体"/>
        </w:rPr>
        <w:t>同一系统内可共存局域网、广域网与无线通讯管理。对于跨地域型企业尤其适用。</w:t>
      </w:r>
    </w:p>
    <w:p>
      <w:pPr>
        <w:pStyle w:val="28"/>
        <w:numPr>
          <w:ilvl w:val="0"/>
          <w:numId w:val="7"/>
        </w:numPr>
        <w:spacing w:line="360" w:lineRule="auto"/>
        <w:ind w:firstLine="0" w:firstLineChars="0"/>
        <w:jc w:val="left"/>
        <w:rPr>
          <w:rFonts w:ascii="宋体"/>
        </w:rPr>
      </w:pPr>
      <w:r>
        <w:rPr>
          <w:rFonts w:hint="eastAsia" w:ascii="宋体" w:hAnsi="宋体"/>
        </w:rPr>
        <w:t>设备每次通讯都会更新密钥，每次通讯时候密钥不同，更大程度的保证了数据的安全传输。</w:t>
      </w:r>
    </w:p>
    <w:p>
      <w:pPr>
        <w:pStyle w:val="28"/>
        <w:numPr>
          <w:ilvl w:val="0"/>
          <w:numId w:val="7"/>
        </w:numPr>
        <w:spacing w:line="360" w:lineRule="auto"/>
        <w:ind w:firstLine="0" w:firstLineChars="0"/>
        <w:jc w:val="left"/>
        <w:rPr>
          <w:rFonts w:ascii="宋体"/>
        </w:rPr>
      </w:pPr>
      <w:r>
        <w:rPr>
          <w:rFonts w:hint="eastAsia" w:ascii="宋体" w:hAnsi="宋体"/>
        </w:rPr>
        <w:t>网路畅通的情况下，数据秒级传输，并可同时实时通讯上千台设备，适合复杂的部署环境。</w:t>
      </w:r>
    </w:p>
    <w:p>
      <w:pPr>
        <w:pStyle w:val="28"/>
        <w:numPr>
          <w:ilvl w:val="0"/>
          <w:numId w:val="7"/>
        </w:numPr>
        <w:spacing w:line="360" w:lineRule="auto"/>
        <w:ind w:firstLine="0" w:firstLineChars="0"/>
        <w:jc w:val="left"/>
        <w:rPr>
          <w:rFonts w:ascii="宋体"/>
        </w:rPr>
      </w:pPr>
      <w:r>
        <w:rPr>
          <w:rFonts w:hint="eastAsia" w:ascii="宋体" w:hAnsi="宋体"/>
        </w:rPr>
        <w:t>传记录时候可以下发档案，每个功能都是独立通道，互不干扰，管理员在系统操作时无需等待。</w:t>
      </w:r>
    </w:p>
    <w:p>
      <w:pPr>
        <w:pStyle w:val="28"/>
        <w:numPr>
          <w:ilvl w:val="0"/>
          <w:numId w:val="7"/>
        </w:numPr>
        <w:spacing w:line="360" w:lineRule="auto"/>
        <w:ind w:firstLine="0" w:firstLineChars="0"/>
        <w:jc w:val="left"/>
        <w:rPr>
          <w:rFonts w:ascii="宋体"/>
        </w:rPr>
      </w:pPr>
      <w:r>
        <w:rPr>
          <w:rFonts w:hint="eastAsia" w:ascii="宋体" w:hAnsi="宋体"/>
        </w:rPr>
        <w:t>系统稳定运行后，可直观查看整体设备在线情况与数据收集情况，可快速发现异常设备情况等，为进一步进行问题排查做准备。</w:t>
      </w:r>
    </w:p>
    <w:p>
      <w:pPr>
        <w:pStyle w:val="4"/>
        <w:spacing w:line="360" w:lineRule="auto"/>
      </w:pPr>
      <w:bookmarkStart w:id="77" w:name="_Toc14735"/>
      <w:r>
        <w:rPr>
          <w:rFonts w:hint="eastAsia"/>
        </w:rPr>
        <w:t>我们的优势</w:t>
      </w:r>
      <w:bookmarkEnd w:id="77"/>
    </w:p>
    <w:p>
      <w:pPr>
        <w:pStyle w:val="28"/>
        <w:numPr>
          <w:ilvl w:val="0"/>
          <w:numId w:val="8"/>
        </w:numPr>
        <w:spacing w:line="360" w:lineRule="auto"/>
        <w:ind w:firstLineChars="0"/>
      </w:pPr>
      <w:r>
        <w:rPr>
          <w:rFonts w:hint="eastAsia"/>
        </w:rPr>
        <w:t>设备统一管控，表达结果更直观；</w:t>
      </w:r>
    </w:p>
    <w:p>
      <w:pPr>
        <w:pStyle w:val="28"/>
        <w:numPr>
          <w:ilvl w:val="0"/>
          <w:numId w:val="8"/>
        </w:numPr>
        <w:spacing w:line="360" w:lineRule="auto"/>
        <w:ind w:firstLineChars="0"/>
      </w:pPr>
      <w:r>
        <w:rPr>
          <w:rFonts w:hint="eastAsia"/>
        </w:rPr>
        <w:t>一界面管理，无需跨界面或跨系统操作，节省人工成本；</w:t>
      </w:r>
    </w:p>
    <w:p>
      <w:pPr>
        <w:pStyle w:val="28"/>
        <w:numPr>
          <w:ilvl w:val="0"/>
          <w:numId w:val="8"/>
        </w:numPr>
        <w:spacing w:line="360" w:lineRule="auto"/>
        <w:ind w:firstLineChars="0"/>
      </w:pPr>
      <w:r>
        <w:rPr>
          <w:rFonts w:hint="eastAsia"/>
        </w:rPr>
        <w:t>设备联网后自动通讯，无需过多的人工干预，数据交互更实时。</w:t>
      </w:r>
    </w:p>
    <w:p>
      <w:pPr>
        <w:pStyle w:val="3"/>
        <w:rPr>
          <w:rFonts w:ascii="宋体"/>
        </w:rPr>
      </w:pPr>
      <w:bookmarkStart w:id="78" w:name="_Toc464308415"/>
      <w:bookmarkStart w:id="79" w:name="_Toc9130"/>
      <w:r>
        <w:rPr>
          <w:rFonts w:hint="eastAsia"/>
          <w:lang w:eastAsia="zh-CN"/>
        </w:rPr>
        <w:t>消费系统</w:t>
      </w:r>
      <w:bookmarkEnd w:id="78"/>
      <w:bookmarkEnd w:id="79"/>
    </w:p>
    <w:p>
      <w:pPr>
        <w:spacing w:line="360" w:lineRule="auto"/>
        <w:jc w:val="center"/>
      </w:pPr>
      <w:r>
        <w:rPr>
          <w:rFonts w:ascii="Calibri" w:hAnsi="Calibri" w:eastAsia="宋体" w:cs="Calibri"/>
          <w:kern w:val="2"/>
          <w:sz w:val="21"/>
          <w:szCs w:val="21"/>
          <w:lang w:val="en-US" w:eastAsia="zh-CN" w:bidi="ar-SA"/>
        </w:rPr>
        <w:pict>
          <v:shape id="图片 296" o:spid="_x0000_s1041" type="#_x0000_t75" style="height:218.25pt;width:380.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5"/>
        <w:spacing w:line="360" w:lineRule="auto"/>
        <w:rPr>
          <w:rFonts w:ascii="宋体"/>
        </w:rPr>
      </w:pPr>
      <w:r>
        <w:rPr>
          <w:rFonts w:hint="eastAsia" w:ascii="宋体" w:hAnsi="宋体"/>
        </w:rPr>
        <w:t>系统概述</w:t>
      </w:r>
    </w:p>
    <w:p>
      <w:pPr>
        <w:spacing w:line="360" w:lineRule="auto"/>
        <w:ind w:firstLine="420"/>
        <w:rPr>
          <w:rFonts w:ascii="宋体"/>
        </w:rPr>
      </w:pPr>
      <w:r>
        <w:rPr>
          <w:rFonts w:hint="eastAsia" w:ascii="宋体" w:hAnsi="宋体"/>
        </w:rPr>
        <w:t>消费系统主要是指定消费场所增加消费机设备与充值设备的定义，对设备交易和人员交易的记录统计与输入，此系统能够满足充值、补贴、消费、提现等功能。可以准确无误的统计出场所交易、设备交易、个人交易等功能交易记录。并且能够以各种报表的形式保存或者直接打印出来等功能。</w:t>
      </w:r>
    </w:p>
    <w:p>
      <w:pPr>
        <w:spacing w:line="360" w:lineRule="auto"/>
        <w:ind w:firstLine="420"/>
        <w:rPr>
          <w:rFonts w:ascii="宋体"/>
        </w:rPr>
      </w:pPr>
      <w:r>
        <w:rPr>
          <w:rFonts w:hint="eastAsia" w:ascii="宋体" w:hAnsi="宋体"/>
        </w:rPr>
        <w:t>通过企业消费系统实现一卡走遍企业，不仅能就餐，而且还能在企业范围内的各种商服、娱乐场所购物、消费，还可与银行系统联名、自动划拨转帐，真正满足了智慧企业为代表的企业用户的后勤服务向社会化、金融化转变的迫切需要。在食堂、医务室、商户、超市、电控收费点安装收银</w:t>
      </w:r>
      <w:r>
        <w:rPr>
          <w:rFonts w:ascii="宋体" w:hAnsi="宋体"/>
        </w:rPr>
        <w:t>POS</w:t>
      </w:r>
      <w:r>
        <w:rPr>
          <w:rFonts w:hint="eastAsia" w:ascii="宋体" w:hAnsi="宋体"/>
        </w:rPr>
        <w:t>，连接到商务消费管理系统中，实现统一的商务消费。</w:t>
      </w:r>
    </w:p>
    <w:p>
      <w:pPr>
        <w:spacing w:line="360" w:lineRule="auto"/>
        <w:ind w:firstLine="420"/>
        <w:rPr>
          <w:rFonts w:ascii="宋体"/>
        </w:rPr>
      </w:pPr>
      <w:r>
        <w:rPr>
          <w:rFonts w:hint="eastAsia" w:ascii="宋体" w:hAnsi="宋体"/>
        </w:rPr>
        <w:t>环境卫生、用餐舒适、领餐便捷是企业就餐的高标准；管理先进、结算快速、爆品持续等是企业供餐的高标准；本系统除了达到以上标准，更能有效的消除企业内部的各种徇私舞弊，堵塞管理漏洞，降低人工成本，提高工作效率，优化服务质量。</w:t>
      </w:r>
    </w:p>
    <w:p>
      <w:pPr>
        <w:pStyle w:val="5"/>
        <w:spacing w:line="360" w:lineRule="auto"/>
        <w:rPr>
          <w:rFonts w:ascii="宋体"/>
        </w:rPr>
      </w:pPr>
      <w:r>
        <w:rPr>
          <w:rFonts w:hint="eastAsia" w:ascii="宋体" w:hAnsi="宋体"/>
        </w:rPr>
        <w:t>系统拓扑图</w:t>
      </w:r>
    </w:p>
    <w:p>
      <w:pPr>
        <w:spacing w:line="360" w:lineRule="auto"/>
        <w:jc w:val="center"/>
        <w:rPr>
          <w:rFonts w:ascii="宋体"/>
        </w:rPr>
      </w:pPr>
      <w:r>
        <w:rPr>
          <w:rFonts w:ascii="Calibri" w:hAnsi="Calibri" w:eastAsia="宋体" w:cs="Calibri"/>
          <w:kern w:val="2"/>
          <w:sz w:val="21"/>
          <w:szCs w:val="21"/>
          <w:lang w:val="en-US" w:eastAsia="zh-CN" w:bidi="ar-SA"/>
        </w:rPr>
        <w:pict>
          <v:shape id="图片 297" o:spid="_x0000_s1042" type="#_x0000_t75" style="height:212.25pt;width:319.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pacing w:line="360" w:lineRule="auto"/>
        <w:ind w:firstLine="420"/>
        <w:rPr>
          <w:rFonts w:ascii="宋体"/>
        </w:rPr>
      </w:pPr>
      <w:r>
        <w:rPr>
          <w:rFonts w:hint="eastAsia" w:ascii="宋体" w:hAnsi="宋体"/>
        </w:rPr>
        <w:t>系统采用</w:t>
      </w:r>
      <w:r>
        <w:rPr>
          <w:rFonts w:ascii="宋体" w:hAnsi="宋体"/>
        </w:rPr>
        <w:t>B/S</w:t>
      </w:r>
      <w:r>
        <w:rPr>
          <w:rFonts w:hint="eastAsia" w:ascii="宋体" w:hAnsi="宋体"/>
        </w:rPr>
        <w:t>（</w:t>
      </w:r>
      <w:r>
        <w:rPr>
          <w:rFonts w:ascii="宋体" w:hAnsi="宋体"/>
        </w:rPr>
        <w:t>Browser/Server</w:t>
      </w:r>
      <w:r>
        <w:rPr>
          <w:rFonts w:hint="eastAsia" w:ascii="宋体" w:hAnsi="宋体"/>
        </w:rPr>
        <w:t>）结构，即浏览器服务器结构。用户工作界面通过浏览器来实现，主要事务逻辑在服务器端实现，大大简化了客户端电脑载荷，本体系结构只需维护服务器，所有的客户端只是浏览器，不需要任何维护和管理，而且只需将服务器连接专网，即可实现远程维护、升级和共享。</w:t>
      </w:r>
    </w:p>
    <w:p>
      <w:pPr>
        <w:spacing w:line="360" w:lineRule="auto"/>
        <w:ind w:firstLine="420"/>
        <w:rPr>
          <w:rFonts w:ascii="宋体"/>
        </w:rPr>
      </w:pPr>
      <w:r>
        <w:rPr>
          <w:rFonts w:hint="eastAsia" w:ascii="宋体" w:hAnsi="宋体"/>
        </w:rPr>
        <w:t>本系统部署代价比较小，尤其适合多点分散管理的客户。</w:t>
      </w:r>
    </w:p>
    <w:p>
      <w:pPr>
        <w:pStyle w:val="5"/>
        <w:spacing w:line="360" w:lineRule="auto"/>
        <w:rPr>
          <w:rFonts w:ascii="宋体"/>
        </w:rPr>
      </w:pPr>
      <w:r>
        <w:rPr>
          <w:rFonts w:hint="eastAsia" w:ascii="宋体" w:hAnsi="宋体"/>
        </w:rPr>
        <w:t>业务流程</w:t>
      </w:r>
    </w:p>
    <w:p>
      <w:pPr>
        <w:spacing w:line="360" w:lineRule="auto"/>
        <w:jc w:val="center"/>
        <w:rPr>
          <w:rFonts w:ascii="宋体"/>
        </w:rPr>
      </w:pPr>
      <w:r>
        <w:rPr>
          <w:rFonts w:ascii="宋体" w:hAnsi="Calibri" w:eastAsia="宋体" w:cs="Calibri"/>
          <w:kern w:val="2"/>
          <w:sz w:val="21"/>
          <w:szCs w:val="21"/>
          <w:lang w:val="en-US" w:eastAsia="zh-CN" w:bidi="ar-SA"/>
        </w:rPr>
        <w:pict>
          <v:shape id="Picture 3" o:spid="_x0000_s1043" type="#_x0000_t75" style="height:133.5pt;width:338.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rPr>
          <w:rFonts w:ascii="宋体"/>
        </w:rPr>
      </w:pPr>
      <w:r>
        <w:rPr>
          <w:rFonts w:ascii="宋体"/>
        </w:rPr>
        <w:tab/>
      </w:r>
      <w:r>
        <w:rPr>
          <w:rFonts w:hint="eastAsia" w:ascii="宋体" w:hAnsi="宋体"/>
        </w:rPr>
        <w:t>消费系统分为消费终端和后台管理两部分，消费终端为员工领取补贴与消费展示界面，后台管理进行消费规则设置、福利补贴发放、就餐统计与结算及异常情况处理等。</w:t>
      </w:r>
    </w:p>
    <w:p>
      <w:pPr>
        <w:spacing w:line="360" w:lineRule="auto"/>
        <w:rPr>
          <w:rFonts w:ascii="宋体"/>
        </w:rPr>
      </w:pPr>
      <w:r>
        <w:rPr>
          <w:rFonts w:ascii="宋体"/>
        </w:rPr>
        <w:tab/>
      </w:r>
      <w:r>
        <w:rPr>
          <w:rFonts w:hint="eastAsia" w:ascii="宋体" w:hAnsi="宋体"/>
        </w:rPr>
        <w:t>在管理后台设置公司消费规则及发放员工补贴后，在规定的就餐时段内员工即可在消费终端刷卡</w:t>
      </w:r>
      <w:r>
        <w:rPr>
          <w:rFonts w:ascii="宋体" w:hAnsi="宋体"/>
        </w:rPr>
        <w:t>/</w:t>
      </w:r>
      <w:r>
        <w:rPr>
          <w:rFonts w:hint="eastAsia" w:ascii="宋体" w:hAnsi="宋体"/>
        </w:rPr>
        <w:t>指纹取工作餐。员工在消费终端刷卡</w:t>
      </w:r>
      <w:r>
        <w:rPr>
          <w:rFonts w:ascii="宋体" w:hAnsi="宋体"/>
        </w:rPr>
        <w:t>/</w:t>
      </w:r>
      <w:r>
        <w:rPr>
          <w:rFonts w:hint="eastAsia" w:ascii="宋体" w:hAnsi="宋体"/>
        </w:rPr>
        <w:t>指纹后，记录实时通过</w:t>
      </w:r>
      <w:r>
        <w:rPr>
          <w:rFonts w:ascii="宋体" w:hAnsi="宋体"/>
        </w:rPr>
        <w:t>TCP/IP</w:t>
      </w:r>
      <w:r>
        <w:rPr>
          <w:rFonts w:hint="eastAsia" w:ascii="宋体" w:hAnsi="宋体"/>
        </w:rPr>
        <w:t>传至数据库进行存储，并呈现在不同的消费报表中，完成消费结果统计。</w:t>
      </w:r>
    </w:p>
    <w:p>
      <w:pPr>
        <w:pStyle w:val="5"/>
        <w:spacing w:line="360" w:lineRule="auto"/>
        <w:rPr>
          <w:rFonts w:ascii="宋体"/>
        </w:rPr>
      </w:pPr>
      <w:r>
        <w:rPr>
          <w:rFonts w:hint="eastAsia" w:ascii="宋体" w:hAnsi="宋体"/>
        </w:rPr>
        <w:t>员工使用介绍</w:t>
      </w:r>
    </w:p>
    <w:p>
      <w:pPr>
        <w:pStyle w:val="28"/>
        <w:numPr>
          <w:ilvl w:val="0"/>
          <w:numId w:val="9"/>
        </w:numPr>
        <w:spacing w:line="360" w:lineRule="auto"/>
        <w:ind w:firstLineChars="0"/>
        <w:rPr>
          <w:rFonts w:ascii="宋体"/>
        </w:rPr>
      </w:pPr>
      <w:r>
        <w:rPr>
          <w:rFonts w:hint="eastAsia" w:ascii="宋体" w:hAnsi="宋体"/>
        </w:rPr>
        <w:t>消费门禁联动：如付款后可自动打开道闸就餐，提高就餐效率，也可以采取预付款流程，进门刷卡消费随意就餐；也可消费考勤联动等。</w:t>
      </w:r>
    </w:p>
    <w:p>
      <w:pPr>
        <w:pStyle w:val="28"/>
        <w:numPr>
          <w:ilvl w:val="0"/>
          <w:numId w:val="9"/>
        </w:numPr>
        <w:spacing w:line="360" w:lineRule="auto"/>
        <w:ind w:firstLineChars="0"/>
        <w:rPr>
          <w:rFonts w:ascii="宋体"/>
        </w:rPr>
      </w:pPr>
      <w:r>
        <w:rPr>
          <w:rFonts w:hint="eastAsia" w:ascii="宋体" w:hAnsi="宋体"/>
        </w:rPr>
        <w:t>持卡人同时开通电子钱包账户和联机账户后，既可以刷卡消费电子钱包余额，又可以按指纹消费联机账户余额。可同时支持</w:t>
      </w:r>
      <w:r>
        <w:rPr>
          <w:rFonts w:ascii="宋体" w:hAnsi="宋体"/>
        </w:rPr>
        <w:t>IC</w:t>
      </w:r>
      <w:r>
        <w:rPr>
          <w:rFonts w:hint="eastAsia" w:ascii="宋体" w:hAnsi="宋体"/>
        </w:rPr>
        <w:t>卡、</w:t>
      </w:r>
      <w:r>
        <w:rPr>
          <w:rFonts w:ascii="宋体" w:hAnsi="宋体"/>
        </w:rPr>
        <w:t>NFC</w:t>
      </w:r>
      <w:r>
        <w:rPr>
          <w:rFonts w:hint="eastAsia" w:ascii="宋体" w:hAnsi="宋体"/>
        </w:rPr>
        <w:t>手机卡、</w:t>
      </w:r>
      <w:r>
        <w:rPr>
          <w:rFonts w:ascii="宋体" w:hAnsi="宋体"/>
        </w:rPr>
        <w:t>2.4G</w:t>
      </w:r>
      <w:r>
        <w:rPr>
          <w:rFonts w:hint="eastAsia" w:ascii="宋体" w:hAnsi="宋体"/>
        </w:rPr>
        <w:t>手机卡、生物识别等多种识别方式。</w:t>
      </w:r>
    </w:p>
    <w:p>
      <w:pPr>
        <w:pStyle w:val="28"/>
        <w:numPr>
          <w:ilvl w:val="0"/>
          <w:numId w:val="9"/>
        </w:numPr>
        <w:spacing w:line="360" w:lineRule="auto"/>
        <w:ind w:firstLineChars="0"/>
        <w:rPr>
          <w:rFonts w:ascii="宋体"/>
        </w:rPr>
      </w:pPr>
      <w:r>
        <w:rPr>
          <w:rFonts w:hint="eastAsia" w:ascii="宋体" w:hAnsi="宋体"/>
        </w:rPr>
        <w:t>自助查询：用工号登陆系统后，可以按交易顺序显示自己账户的交易情况及账户变动情况，充值、补贴领取、支出等账户变动情况一目了然。</w:t>
      </w:r>
    </w:p>
    <w:p>
      <w:pPr>
        <w:pStyle w:val="28"/>
        <w:spacing w:line="360" w:lineRule="auto"/>
        <w:ind w:left="420" w:firstLine="0" w:firstLineChars="0"/>
        <w:rPr>
          <w:rFonts w:ascii="宋体"/>
        </w:rPr>
      </w:pPr>
      <w:r>
        <w:rPr>
          <w:rFonts w:ascii="宋体" w:hAnsi="Calibri" w:eastAsia="宋体" w:cs="Times New Roman"/>
          <w:kern w:val="0"/>
          <w:sz w:val="20"/>
          <w:szCs w:val="24"/>
          <w:lang w:val="en-US" w:eastAsia="zh-CN" w:bidi="ar-SA"/>
        </w:rPr>
        <w:pict>
          <v:shape id="图片 21" o:spid="_x0000_s1044" type="#_x0000_t75" style="height:59.25pt;width:379.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pStyle w:val="28"/>
        <w:numPr>
          <w:ilvl w:val="0"/>
          <w:numId w:val="9"/>
        </w:numPr>
        <w:spacing w:line="360" w:lineRule="auto"/>
        <w:ind w:firstLineChars="0"/>
        <w:rPr>
          <w:rFonts w:ascii="宋体"/>
        </w:rPr>
      </w:pPr>
      <w:r>
        <w:rPr>
          <w:rFonts w:hint="eastAsia" w:ascii="宋体" w:hAnsi="宋体"/>
        </w:rPr>
        <w:t>不同账户可以获取不同的补贴与折扣，如职务不同或工时不同等，有效保障公司员工的优惠力度。</w:t>
      </w:r>
    </w:p>
    <w:p>
      <w:pPr>
        <w:pStyle w:val="28"/>
        <w:numPr>
          <w:ilvl w:val="0"/>
          <w:numId w:val="9"/>
        </w:numPr>
        <w:spacing w:line="360" w:lineRule="auto"/>
        <w:ind w:firstLineChars="0"/>
        <w:rPr>
          <w:rFonts w:ascii="宋体"/>
        </w:rPr>
      </w:pPr>
      <w:r>
        <w:rPr>
          <w:rFonts w:hint="eastAsia" w:ascii="宋体" w:hAnsi="宋体"/>
        </w:rPr>
        <w:t>限额限次设定：系统可设置人员限额限次消费，在无意识丢卡后最大限度的保护持卡人利益。</w:t>
      </w:r>
    </w:p>
    <w:p>
      <w:pPr>
        <w:pStyle w:val="5"/>
        <w:spacing w:line="360" w:lineRule="auto"/>
        <w:rPr>
          <w:rFonts w:ascii="宋体"/>
        </w:rPr>
      </w:pPr>
      <w:r>
        <w:rPr>
          <w:rFonts w:hint="eastAsia" w:ascii="宋体" w:hAnsi="宋体"/>
        </w:rPr>
        <w:t>商户使用介绍</w:t>
      </w:r>
    </w:p>
    <w:p>
      <w:pPr>
        <w:pStyle w:val="28"/>
        <w:numPr>
          <w:ilvl w:val="0"/>
          <w:numId w:val="10"/>
        </w:numPr>
        <w:spacing w:line="360" w:lineRule="auto"/>
        <w:ind w:firstLineChars="0"/>
        <w:rPr>
          <w:rFonts w:ascii="宋体"/>
        </w:rPr>
      </w:pPr>
      <w:r>
        <w:rPr>
          <w:rFonts w:hint="eastAsia" w:ascii="宋体" w:hAnsi="宋体"/>
        </w:rPr>
        <w:t>商户管理功能：具有商户管理、商户销售查询、商户结算等功能。</w:t>
      </w:r>
    </w:p>
    <w:p>
      <w:pPr>
        <w:pStyle w:val="28"/>
        <w:numPr>
          <w:ilvl w:val="0"/>
          <w:numId w:val="10"/>
        </w:numPr>
        <w:spacing w:line="360" w:lineRule="auto"/>
        <w:ind w:firstLineChars="0"/>
        <w:rPr>
          <w:rFonts w:ascii="宋体"/>
        </w:rPr>
      </w:pPr>
      <w:r>
        <w:rPr>
          <w:rFonts w:hint="eastAsia" w:ascii="宋体" w:hAnsi="宋体"/>
        </w:rPr>
        <w:t>通过商户与消费终端设备的对应关系，可实现消费数据与商户的关联，用以分析出商户的销售报表。</w:t>
      </w:r>
    </w:p>
    <w:p>
      <w:pPr>
        <w:spacing w:line="360" w:lineRule="auto"/>
        <w:rPr>
          <w:rFonts w:ascii="宋体"/>
        </w:rPr>
      </w:pPr>
      <w:r>
        <w:rPr>
          <w:rFonts w:ascii="宋体" w:hAnsi="Calibri" w:eastAsia="宋体" w:cs="Calibri"/>
          <w:kern w:val="2"/>
          <w:sz w:val="21"/>
          <w:szCs w:val="21"/>
          <w:lang w:val="en-US" w:eastAsia="zh-CN" w:bidi="ar-SA"/>
        </w:rPr>
        <w:pict>
          <v:shape id="图片 24" o:spid="_x0000_s1045" type="#_x0000_t75" style="height:59.25pt;width:411.7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pStyle w:val="28"/>
        <w:numPr>
          <w:ilvl w:val="0"/>
          <w:numId w:val="10"/>
        </w:numPr>
        <w:spacing w:line="360" w:lineRule="auto"/>
        <w:ind w:firstLineChars="0"/>
        <w:rPr>
          <w:rFonts w:ascii="宋体"/>
        </w:rPr>
      </w:pPr>
      <w:r>
        <w:rPr>
          <w:rFonts w:hint="eastAsia" w:ascii="宋体" w:hAnsi="宋体"/>
        </w:rPr>
        <w:t>终端照片显示：终端彩屏显示界面，刷卡后清晰显示持卡人的档案照片。对于某些要求严格的单位，可以根据显示照片和持卡人比对是否为同一人。</w:t>
      </w:r>
    </w:p>
    <w:p>
      <w:pPr>
        <w:spacing w:line="360" w:lineRule="auto"/>
        <w:jc w:val="center"/>
        <w:rPr>
          <w:rFonts w:ascii="宋体"/>
        </w:rPr>
      </w:pPr>
      <w:r>
        <w:rPr>
          <w:rFonts w:ascii="宋体" w:hAnsi="Calibri" w:eastAsia="宋体" w:cs="Calibri"/>
          <w:kern w:val="2"/>
          <w:sz w:val="21"/>
          <w:szCs w:val="21"/>
          <w:lang w:val="en-US" w:eastAsia="zh-CN" w:bidi="ar-SA"/>
        </w:rPr>
        <w:pict>
          <v:shape id="图片 3" o:spid="_x0000_s1046" type="#_x0000_t75" style="height:111pt;width:149.2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pStyle w:val="5"/>
        <w:spacing w:line="360" w:lineRule="auto"/>
        <w:rPr>
          <w:rFonts w:ascii="宋体"/>
        </w:rPr>
      </w:pPr>
      <w:r>
        <w:rPr>
          <w:rFonts w:hint="eastAsia" w:ascii="宋体" w:hAnsi="宋体"/>
        </w:rPr>
        <w:t>管理员使用介绍</w:t>
      </w:r>
    </w:p>
    <w:p>
      <w:pPr>
        <w:pStyle w:val="28"/>
        <w:numPr>
          <w:ilvl w:val="0"/>
          <w:numId w:val="11"/>
        </w:numPr>
        <w:spacing w:line="360" w:lineRule="auto"/>
        <w:ind w:firstLineChars="0"/>
        <w:rPr>
          <w:rFonts w:ascii="宋体"/>
        </w:rPr>
      </w:pPr>
      <w:r>
        <w:rPr>
          <w:rFonts w:hint="eastAsia" w:ascii="宋体" w:hAnsi="宋体"/>
        </w:rPr>
        <w:t>随时查看当前或往期某一时段的营业汇总。</w:t>
      </w:r>
    </w:p>
    <w:p>
      <w:pPr>
        <w:spacing w:line="360" w:lineRule="auto"/>
        <w:jc w:val="center"/>
        <w:rPr>
          <w:rFonts w:ascii="宋体"/>
        </w:rPr>
      </w:pPr>
      <w:r>
        <w:rPr>
          <w:rFonts w:ascii="宋体" w:hAnsi="Calibri" w:eastAsia="宋体" w:cs="Calibri"/>
          <w:kern w:val="2"/>
          <w:sz w:val="21"/>
          <w:szCs w:val="21"/>
          <w:lang w:val="en-US" w:eastAsia="zh-CN" w:bidi="ar-SA"/>
        </w:rPr>
        <w:pict>
          <v:shape id="图片 23" o:spid="_x0000_s1047" type="#_x0000_t75" style="height:172.5pt;width:380.2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pStyle w:val="28"/>
        <w:numPr>
          <w:ilvl w:val="0"/>
          <w:numId w:val="11"/>
        </w:numPr>
        <w:spacing w:line="360" w:lineRule="auto"/>
        <w:ind w:firstLineChars="0"/>
        <w:rPr>
          <w:rFonts w:ascii="宋体"/>
        </w:rPr>
      </w:pPr>
      <w:r>
        <w:rPr>
          <w:rFonts w:hint="eastAsia" w:ascii="宋体" w:hAnsi="宋体"/>
        </w:rPr>
        <w:t>实时数据交互：档案或平台设置更改后，数据会自动下发到终端设备；终端有数据时会自动上传到平台统计分析。网路畅通的情况下，数据传输达到秒级。</w:t>
      </w:r>
    </w:p>
    <w:p>
      <w:pPr>
        <w:pStyle w:val="28"/>
        <w:numPr>
          <w:ilvl w:val="0"/>
          <w:numId w:val="11"/>
        </w:numPr>
        <w:spacing w:line="360" w:lineRule="auto"/>
        <w:ind w:firstLineChars="0"/>
        <w:rPr>
          <w:rFonts w:ascii="宋体"/>
        </w:rPr>
      </w:pPr>
      <w:r>
        <w:rPr>
          <w:rFonts w:hint="eastAsia" w:ascii="宋体" w:hAnsi="宋体"/>
        </w:rPr>
        <w:t>记账消费模式：本功能适用于联机系统消费。当支持联机系统的消费终端不能联机时，根据设置可进入记账消费模式。联机后，记账记录自动上传。可为每个账户类型设置记账累计次数和记账累计金额。</w:t>
      </w:r>
    </w:p>
    <w:p>
      <w:pPr>
        <w:pStyle w:val="28"/>
        <w:spacing w:line="360" w:lineRule="auto"/>
        <w:ind w:left="420" w:firstLine="0" w:firstLineChars="0"/>
        <w:jc w:val="center"/>
        <w:rPr>
          <w:rFonts w:ascii="宋体"/>
        </w:rPr>
      </w:pPr>
      <w:r>
        <w:rPr>
          <w:rFonts w:ascii="宋体" w:hAnsi="Calibri" w:eastAsia="宋体" w:cs="Times New Roman"/>
          <w:kern w:val="0"/>
          <w:sz w:val="20"/>
          <w:szCs w:val="24"/>
          <w:lang w:val="en-US" w:eastAsia="zh-CN" w:bidi="ar-SA"/>
        </w:rPr>
        <w:pict>
          <v:shape id="图片 27" o:spid="_x0000_s1048" type="#_x0000_t75" style="height:174pt;width:168.7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pStyle w:val="28"/>
        <w:numPr>
          <w:ilvl w:val="0"/>
          <w:numId w:val="11"/>
        </w:numPr>
        <w:spacing w:line="360" w:lineRule="auto"/>
        <w:ind w:firstLineChars="0"/>
        <w:rPr>
          <w:rFonts w:ascii="宋体"/>
        </w:rPr>
      </w:pPr>
      <w:r>
        <w:rPr>
          <w:rFonts w:hint="eastAsia" w:ascii="宋体" w:hAnsi="宋体"/>
        </w:rPr>
        <w:t>账户类型管理：可建立若干账户类型，并为账户类型指定时段外打折折数、限额限次、是否启用自动补贴、自动补贴类型、自动补贴归零设置、自动补贴方式等。建立人员档案时需要为人员指定账户类型。</w:t>
      </w:r>
    </w:p>
    <w:p>
      <w:pPr>
        <w:spacing w:line="360" w:lineRule="auto"/>
        <w:jc w:val="center"/>
        <w:rPr>
          <w:rFonts w:ascii="宋体"/>
        </w:rPr>
      </w:pPr>
      <w:r>
        <w:rPr>
          <w:rFonts w:ascii="宋体" w:hAnsi="Calibri" w:eastAsia="宋体" w:cs="Calibri"/>
          <w:kern w:val="2"/>
          <w:sz w:val="21"/>
          <w:szCs w:val="21"/>
          <w:lang w:val="en-US" w:eastAsia="zh-CN" w:bidi="ar-SA"/>
        </w:rPr>
        <w:pict>
          <v:shape id="图片 25" o:spid="_x0000_s1049" type="#_x0000_t75" style="height:103.5pt;width:366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pStyle w:val="28"/>
        <w:numPr>
          <w:ilvl w:val="0"/>
          <w:numId w:val="11"/>
        </w:numPr>
        <w:spacing w:line="360" w:lineRule="auto"/>
        <w:ind w:firstLineChars="0"/>
        <w:rPr>
          <w:rFonts w:ascii="宋体"/>
        </w:rPr>
      </w:pPr>
      <w:r>
        <w:rPr>
          <w:rFonts w:hint="eastAsia" w:ascii="宋体" w:hAnsi="宋体"/>
        </w:rPr>
        <w:t>可设置系统使用金额账户、定额消费或按份消费，每台设备可独立设置各餐的份单价用于核算。</w:t>
      </w:r>
    </w:p>
    <w:p>
      <w:pPr>
        <w:pStyle w:val="28"/>
        <w:numPr>
          <w:ilvl w:val="0"/>
          <w:numId w:val="11"/>
        </w:numPr>
        <w:spacing w:line="360" w:lineRule="auto"/>
        <w:ind w:firstLineChars="0"/>
        <w:rPr>
          <w:rFonts w:ascii="宋体"/>
        </w:rPr>
      </w:pPr>
      <w:r>
        <w:rPr>
          <w:rFonts w:hint="eastAsia" w:ascii="宋体" w:hAnsi="宋体"/>
        </w:rPr>
        <w:t>打印消费小票：</w:t>
      </w:r>
      <w:r>
        <w:rPr>
          <w:rFonts w:ascii="宋体" w:hAnsi="宋体"/>
        </w:rPr>
        <w:t>POS</w:t>
      </w:r>
      <w:r>
        <w:rPr>
          <w:rFonts w:hint="eastAsia" w:ascii="宋体" w:hAnsi="宋体"/>
        </w:rPr>
        <w:t>设备可外接小票打印机打印消费小票。</w:t>
      </w:r>
    </w:p>
    <w:p>
      <w:pPr>
        <w:pStyle w:val="28"/>
        <w:spacing w:line="360" w:lineRule="auto"/>
        <w:ind w:left="420" w:firstLine="0" w:firstLineChars="0"/>
        <w:jc w:val="center"/>
        <w:rPr>
          <w:rFonts w:ascii="宋体"/>
        </w:rPr>
      </w:pPr>
      <w:r>
        <w:rPr>
          <w:rFonts w:ascii="宋体" w:hAnsi="Calibri" w:eastAsia="宋体" w:cs="Times New Roman"/>
          <w:kern w:val="0"/>
          <w:sz w:val="20"/>
          <w:szCs w:val="24"/>
          <w:lang w:val="en-US" w:eastAsia="zh-CN" w:bidi="ar-SA"/>
        </w:rPr>
        <w:pict>
          <v:shape id="图片 29" o:spid="_x0000_s1050" type="#_x0000_t75" style="height:111.75pt;width:7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pStyle w:val="28"/>
        <w:numPr>
          <w:ilvl w:val="0"/>
          <w:numId w:val="11"/>
        </w:numPr>
        <w:spacing w:line="360" w:lineRule="auto"/>
        <w:ind w:firstLineChars="0"/>
        <w:rPr>
          <w:rFonts w:ascii="宋体"/>
        </w:rPr>
      </w:pPr>
      <w:r>
        <w:rPr>
          <w:rFonts w:hint="eastAsia" w:ascii="宋体" w:hAnsi="宋体"/>
        </w:rPr>
        <w:t>充值提现功能：使用充值功能对个人账户进行增款，使用提现功能提取个人账户余额。</w:t>
      </w:r>
    </w:p>
    <w:p>
      <w:pPr>
        <w:pStyle w:val="28"/>
        <w:numPr>
          <w:ilvl w:val="0"/>
          <w:numId w:val="11"/>
        </w:numPr>
        <w:spacing w:line="360" w:lineRule="auto"/>
        <w:ind w:firstLineChars="0"/>
        <w:rPr>
          <w:rFonts w:ascii="宋体"/>
        </w:rPr>
      </w:pPr>
      <w:r>
        <w:rPr>
          <w:rFonts w:hint="eastAsia" w:ascii="宋体" w:hAnsi="宋体"/>
        </w:rPr>
        <w:t>各种补贴方式设置：手动补贴发放、自动补贴设置、补贴有效限制、全额补助与部分补助、份发放功能、补贴有效期与自动清零等。</w:t>
      </w:r>
    </w:p>
    <w:p>
      <w:pPr>
        <w:pStyle w:val="28"/>
        <w:spacing w:line="360" w:lineRule="auto"/>
        <w:ind w:left="420" w:firstLine="0" w:firstLineChars="0"/>
        <w:jc w:val="center"/>
        <w:rPr>
          <w:rFonts w:ascii="宋体"/>
        </w:rPr>
      </w:pPr>
      <w:r>
        <w:rPr>
          <w:rFonts w:ascii="宋体" w:hAnsi="Calibri" w:eastAsia="宋体" w:cs="Times New Roman"/>
          <w:kern w:val="0"/>
          <w:sz w:val="20"/>
          <w:szCs w:val="24"/>
          <w:lang w:val="en-US" w:eastAsia="zh-CN" w:bidi="ar-SA"/>
        </w:rPr>
        <w:pict>
          <v:shape id="图片 31" o:spid="_x0000_s1051" type="#_x0000_t75" style="height:181.5pt;width:353.2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28"/>
        <w:numPr>
          <w:ilvl w:val="0"/>
          <w:numId w:val="11"/>
        </w:numPr>
        <w:spacing w:line="360" w:lineRule="auto"/>
        <w:ind w:firstLineChars="0"/>
        <w:rPr>
          <w:rFonts w:ascii="宋体"/>
        </w:rPr>
      </w:pPr>
      <w:r>
        <w:rPr>
          <w:rFonts w:hint="eastAsia" w:ascii="宋体" w:hAnsi="宋体"/>
        </w:rPr>
        <w:t>打折功能：可为每个账户类型设置时段内折数和每个时段的折数。时段外折数一般用于不启用限额限次的设备。</w:t>
      </w:r>
    </w:p>
    <w:p>
      <w:pPr>
        <w:pStyle w:val="28"/>
        <w:numPr>
          <w:ilvl w:val="0"/>
          <w:numId w:val="11"/>
        </w:numPr>
        <w:spacing w:line="360" w:lineRule="auto"/>
        <w:ind w:firstLineChars="0"/>
        <w:rPr>
          <w:rFonts w:ascii="宋体"/>
        </w:rPr>
      </w:pPr>
      <w:r>
        <w:rPr>
          <w:rFonts w:hint="eastAsia" w:ascii="宋体" w:hAnsi="宋体"/>
        </w:rPr>
        <w:t>限额限次功能：可为每个账户类型设置单次消费限额、各时段消费限次限额、日限次限额。</w:t>
      </w:r>
    </w:p>
    <w:p>
      <w:pPr>
        <w:pStyle w:val="28"/>
        <w:spacing w:line="360" w:lineRule="auto"/>
        <w:ind w:left="420" w:firstLine="0" w:firstLineChars="0"/>
        <w:jc w:val="center"/>
        <w:rPr>
          <w:rFonts w:ascii="宋体"/>
        </w:rPr>
      </w:pPr>
      <w:r>
        <w:rPr>
          <w:rFonts w:ascii="宋体" w:hAnsi="Calibri" w:eastAsia="宋体" w:cs="Times New Roman"/>
          <w:kern w:val="0"/>
          <w:sz w:val="20"/>
          <w:szCs w:val="24"/>
          <w:lang w:val="en-US" w:eastAsia="zh-CN" w:bidi="ar-SA"/>
        </w:rPr>
        <w:pict>
          <v:shape id="图片 28" o:spid="_x0000_s1052" type="#_x0000_t75" style="height:89.25pt;width:348.7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pStyle w:val="4"/>
      </w:pPr>
      <w:bookmarkStart w:id="80" w:name="_Toc464308423"/>
      <w:bookmarkStart w:id="81" w:name="_Toc12168"/>
      <w:r>
        <w:rPr>
          <w:rFonts w:hint="eastAsia"/>
        </w:rPr>
        <w:t>消费系列</w:t>
      </w:r>
      <w:bookmarkEnd w:id="80"/>
      <w:bookmarkEnd w:id="81"/>
    </w:p>
    <w:p>
      <w:pPr>
        <w:spacing w:line="360" w:lineRule="auto"/>
        <w:jc w:val="center"/>
        <w:rPr>
          <w:rFonts w:ascii="宋体"/>
        </w:rPr>
      </w:pPr>
      <w:r>
        <w:rPr>
          <w:rFonts w:ascii="宋体" w:hAnsi="Calibri" w:eastAsia="宋体" w:cs="Calibri"/>
          <w:kern w:val="2"/>
          <w:sz w:val="21"/>
          <w:szCs w:val="21"/>
          <w:lang w:val="en-US" w:eastAsia="zh-CN" w:bidi="ar-SA"/>
        </w:rPr>
        <w:pict>
          <v:shape id="图片 300" o:spid="_x0000_s1053" type="#_x0000_t75" style="height:103.5pt;width:150.75pt;rotation:0f;" o:ole="f" fillcolor="#FFFFFF" filled="f" o:preferrelative="t" stroked="f" coordorigin="0,0" coordsize="21600,21600">
            <v:fill on="f" color2="#FFFFFF" focus="0%"/>
            <v:imagedata cropbottom="2493f" gain="65536f" blacklevel="0f" gamma="0" o:title="" r:id="rId32"/>
            <o:lock v:ext="edit" position="f" selection="f" grouping="f" rotation="f" cropping="f" text="f" aspectratio="t"/>
            <w10:wrap type="none"/>
            <w10:anchorlock/>
          </v:shape>
        </w:pict>
      </w:r>
      <w:r>
        <w:rPr>
          <w:rFonts w:ascii="宋体" w:hAnsi="Calibri" w:eastAsia="宋体" w:cs="Calibri"/>
          <w:kern w:val="2"/>
          <w:sz w:val="21"/>
          <w:szCs w:val="21"/>
          <w:lang w:val="en-US" w:eastAsia="zh-CN" w:bidi="ar-SA"/>
        </w:rPr>
        <w:pict>
          <v:shape id="图片 301" o:spid="_x0000_s1054" type="#_x0000_t75" style="height:93pt;width:130.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spacing w:beforeLines="150" w:line="360" w:lineRule="auto"/>
        <w:ind w:left="1680" w:firstLine="420"/>
        <w:jc w:val="left"/>
        <w:rPr>
          <w:rFonts w:ascii="宋体"/>
          <w:b/>
        </w:rPr>
      </w:pPr>
      <w:r>
        <w:rPr>
          <w:rFonts w:ascii="宋体" w:hAnsi="宋体"/>
          <w:b/>
        </w:rPr>
        <w:t>C</w:t>
      </w:r>
      <w:r>
        <w:rPr>
          <w:rFonts w:hint="eastAsia" w:ascii="宋体" w:hAnsi="宋体"/>
          <w:b/>
        </w:rPr>
        <w:t>系列</w:t>
      </w:r>
      <w:r>
        <w:rPr>
          <w:rFonts w:ascii="宋体" w:hAnsi="宋体"/>
          <w:b/>
        </w:rPr>
        <w:t xml:space="preserve">                              D</w:t>
      </w:r>
      <w:r>
        <w:rPr>
          <w:rFonts w:hint="eastAsia" w:ascii="宋体" w:hAnsi="宋体"/>
          <w:b/>
        </w:rPr>
        <w:t>系列</w:t>
      </w:r>
    </w:p>
    <w:p>
      <w:pPr>
        <w:spacing w:beforeLines="150" w:line="360" w:lineRule="auto"/>
        <w:rPr>
          <w:rFonts w:ascii="宋体"/>
          <w:b/>
        </w:rPr>
      </w:pPr>
      <w:r>
        <w:rPr>
          <w:rFonts w:ascii="宋体"/>
          <w:b/>
        </w:rPr>
        <w:tab/>
      </w:r>
      <w:r>
        <w:rPr>
          <w:rFonts w:hint="eastAsia" w:ascii="宋体" w:hAnsi="宋体"/>
          <w:b/>
        </w:rPr>
        <w:t>产品特点：</w:t>
      </w:r>
    </w:p>
    <w:p>
      <w:pPr>
        <w:pStyle w:val="28"/>
        <w:numPr>
          <w:ilvl w:val="0"/>
          <w:numId w:val="12"/>
        </w:numPr>
        <w:spacing w:after="100" w:afterAutospacing="1" w:line="360" w:lineRule="auto"/>
        <w:ind w:firstLineChars="0"/>
        <w:jc w:val="left"/>
        <w:rPr>
          <w:rFonts w:ascii="宋体"/>
        </w:rPr>
      </w:pPr>
      <w:r>
        <w:rPr>
          <w:rFonts w:hint="eastAsia" w:ascii="宋体" w:hAnsi="宋体"/>
          <w:b/>
        </w:rPr>
        <w:t>界面友好，交互性强</w:t>
      </w:r>
      <w:r>
        <w:rPr>
          <w:rFonts w:hint="eastAsia" w:ascii="宋体" w:hAnsi="宋体"/>
        </w:rPr>
        <w:t>：本机为多媒体消费终端，具有语音播报、人员照片显示、操作状态提示以及当前状态指示等功能。</w:t>
      </w:r>
    </w:p>
    <w:p>
      <w:pPr>
        <w:pStyle w:val="28"/>
        <w:numPr>
          <w:ilvl w:val="0"/>
          <w:numId w:val="12"/>
        </w:numPr>
        <w:spacing w:after="100" w:afterAutospacing="1" w:line="360" w:lineRule="auto"/>
        <w:ind w:firstLineChars="0"/>
        <w:jc w:val="left"/>
        <w:rPr>
          <w:rFonts w:ascii="宋体"/>
        </w:rPr>
      </w:pPr>
      <w:r>
        <w:rPr>
          <w:rFonts w:hint="eastAsia" w:ascii="宋体" w:hAnsi="宋体"/>
          <w:b/>
        </w:rPr>
        <w:t>双键盘、双屏幕：</w:t>
      </w:r>
      <w:r>
        <w:rPr>
          <w:rFonts w:hint="eastAsia" w:ascii="宋体" w:hAnsi="宋体"/>
        </w:rPr>
        <w:t>操作员屏为</w:t>
      </w:r>
      <w:r>
        <w:rPr>
          <w:rFonts w:ascii="宋体" w:hAnsi="宋体"/>
        </w:rPr>
        <w:t>3.5</w:t>
      </w:r>
      <w:r>
        <w:rPr>
          <w:rFonts w:hint="eastAsia" w:ascii="宋体" w:hAnsi="宋体"/>
        </w:rPr>
        <w:t>英寸真彩屏，操作界面图文并茂，信息量大；客户屏为</w:t>
      </w:r>
      <w:r>
        <w:rPr>
          <w:rFonts w:ascii="宋体" w:hAnsi="宋体"/>
        </w:rPr>
        <w:t>128</w:t>
      </w:r>
      <w:r>
        <w:rPr>
          <w:rFonts w:hint="eastAsia" w:ascii="宋体" w:hAnsi="宋体"/>
        </w:rPr>
        <w:t>×</w:t>
      </w:r>
      <w:r>
        <w:rPr>
          <w:rFonts w:ascii="宋体" w:hAnsi="宋体"/>
        </w:rPr>
        <w:t>64</w:t>
      </w:r>
      <w:r>
        <w:rPr>
          <w:rFonts w:hint="eastAsia" w:ascii="宋体" w:hAnsi="宋体"/>
        </w:rPr>
        <w:t>单色</w:t>
      </w:r>
      <w:r>
        <w:rPr>
          <w:rFonts w:ascii="宋体" w:hAnsi="宋体"/>
        </w:rPr>
        <w:t>LED</w:t>
      </w:r>
      <w:r>
        <w:rPr>
          <w:rFonts w:hint="eastAsia" w:ascii="宋体" w:hAnsi="宋体"/>
        </w:rPr>
        <w:t>屏，用于查看相关信息，监督交易过程。</w:t>
      </w:r>
    </w:p>
    <w:p>
      <w:pPr>
        <w:pStyle w:val="28"/>
        <w:numPr>
          <w:ilvl w:val="0"/>
          <w:numId w:val="12"/>
        </w:numPr>
        <w:spacing w:after="100" w:afterAutospacing="1" w:line="360" w:lineRule="auto"/>
        <w:ind w:firstLineChars="0"/>
        <w:jc w:val="left"/>
        <w:rPr>
          <w:rFonts w:ascii="宋体"/>
        </w:rPr>
      </w:pPr>
      <w:r>
        <w:rPr>
          <w:rFonts w:hint="eastAsia" w:ascii="宋体" w:hAnsi="宋体"/>
          <w:b/>
        </w:rPr>
        <w:t>限额限次：</w:t>
      </w:r>
      <w:r>
        <w:rPr>
          <w:rFonts w:hint="eastAsia" w:ascii="宋体" w:hAnsi="宋体"/>
        </w:rPr>
        <w:t>具备单笔消费限额、日限额、日限次、时段（餐）限额、时段（餐）限次功能；若卡片已开启密码功能，则超过限额限次时会提示输入消费密码，密码正确则允许继续消费。</w:t>
      </w:r>
    </w:p>
    <w:p>
      <w:pPr>
        <w:pStyle w:val="28"/>
        <w:numPr>
          <w:ilvl w:val="0"/>
          <w:numId w:val="12"/>
        </w:numPr>
        <w:spacing w:after="100" w:afterAutospacing="1" w:line="360" w:lineRule="auto"/>
        <w:ind w:firstLineChars="0"/>
        <w:jc w:val="left"/>
        <w:rPr>
          <w:rFonts w:ascii="宋体"/>
        </w:rPr>
      </w:pPr>
      <w:r>
        <w:rPr>
          <w:rFonts w:hint="eastAsia" w:ascii="宋体" w:hAnsi="宋体"/>
          <w:b/>
        </w:rPr>
        <w:t>补贴领用：</w:t>
      </w:r>
      <w:r>
        <w:rPr>
          <w:rFonts w:hint="eastAsia" w:ascii="宋体" w:hAnsi="宋体"/>
        </w:rPr>
        <w:t>管理端可发放多种类型的补贴到终端：手动补贴、日补贴、时段（餐）补贴，份补贴；持卡人可在自助终端或本机领取符合领用条件的补贴。</w:t>
      </w:r>
    </w:p>
    <w:p>
      <w:pPr>
        <w:pStyle w:val="28"/>
        <w:numPr>
          <w:ilvl w:val="0"/>
          <w:numId w:val="12"/>
        </w:numPr>
        <w:spacing w:after="100" w:afterAutospacing="1" w:line="360" w:lineRule="auto"/>
        <w:ind w:firstLineChars="0"/>
        <w:jc w:val="left"/>
        <w:rPr>
          <w:rFonts w:ascii="宋体"/>
        </w:rPr>
      </w:pPr>
      <w:r>
        <w:rPr>
          <w:rFonts w:hint="eastAsia" w:ascii="宋体" w:hAnsi="宋体"/>
          <w:b/>
        </w:rPr>
        <w:t>票据打印</w:t>
      </w:r>
      <w:r>
        <w:rPr>
          <w:rFonts w:hint="eastAsia" w:ascii="宋体" w:hAnsi="宋体"/>
        </w:rPr>
        <w:t>：该终端可外接串口打印机（支持指定型号或通过测试型号的热敏打印机），用于打印交易清单及统计报表（只有指定机型支持）。</w:t>
      </w:r>
    </w:p>
    <w:p>
      <w:pPr>
        <w:pStyle w:val="28"/>
        <w:numPr>
          <w:ilvl w:val="0"/>
          <w:numId w:val="12"/>
        </w:numPr>
        <w:spacing w:after="100" w:afterAutospacing="1" w:line="360" w:lineRule="auto"/>
        <w:ind w:firstLineChars="0"/>
        <w:jc w:val="left"/>
        <w:rPr>
          <w:rFonts w:ascii="宋体"/>
        </w:rPr>
      </w:pPr>
      <w:r>
        <w:rPr>
          <w:rFonts w:hint="eastAsia" w:ascii="宋体" w:hAnsi="宋体"/>
          <w:b/>
        </w:rPr>
        <w:t>黑名单机制</w:t>
      </w:r>
      <w:r>
        <w:rPr>
          <w:rFonts w:hint="eastAsia" w:ascii="宋体" w:hAnsi="宋体"/>
        </w:rPr>
        <w:t>：挂失卡片会被列入黑名单，并即时下发到机具。列入黑名单的卡片在机具刷卡时，卡片会被写入黑名单标志，无法进行交易，及时保护持卡人账户资金安全。</w:t>
      </w:r>
    </w:p>
    <w:p>
      <w:pPr>
        <w:pStyle w:val="28"/>
        <w:numPr>
          <w:ilvl w:val="0"/>
          <w:numId w:val="12"/>
        </w:numPr>
        <w:spacing w:after="100" w:afterAutospacing="1" w:line="360" w:lineRule="auto"/>
        <w:ind w:firstLineChars="0"/>
        <w:jc w:val="left"/>
        <w:rPr>
          <w:rFonts w:ascii="宋体"/>
        </w:rPr>
      </w:pPr>
      <w:r>
        <w:rPr>
          <w:rFonts w:hint="eastAsia" w:ascii="宋体" w:hAnsi="宋体"/>
          <w:b/>
        </w:rPr>
        <w:t>按“份”消费：</w:t>
      </w:r>
      <w:r>
        <w:rPr>
          <w:rFonts w:hint="eastAsia" w:ascii="宋体" w:hAnsi="宋体"/>
        </w:rPr>
        <w:t>该机具提供按‘份’消费的模式，不同餐别的‘份单价’由后台管理软件在系统配置文件中设定。</w:t>
      </w:r>
    </w:p>
    <w:p>
      <w:pPr>
        <w:pStyle w:val="28"/>
        <w:numPr>
          <w:ilvl w:val="0"/>
          <w:numId w:val="12"/>
        </w:numPr>
        <w:spacing w:after="100" w:afterAutospacing="1" w:line="360" w:lineRule="auto"/>
        <w:ind w:firstLineChars="0"/>
        <w:jc w:val="left"/>
        <w:rPr>
          <w:rFonts w:ascii="宋体"/>
        </w:rPr>
      </w:pPr>
      <w:r>
        <w:rPr>
          <w:rFonts w:hint="eastAsia" w:ascii="宋体" w:hAnsi="宋体"/>
          <w:b/>
        </w:rPr>
        <w:t>打折功能：</w:t>
      </w:r>
      <w:r>
        <w:rPr>
          <w:rFonts w:hint="eastAsia" w:ascii="宋体" w:hAnsi="宋体"/>
        </w:rPr>
        <w:t>管理软件可以设置不同账户类型的人员，在不同时段（餐别）的消费折扣率。</w:t>
      </w:r>
    </w:p>
    <w:p>
      <w:pPr>
        <w:pStyle w:val="28"/>
        <w:numPr>
          <w:ilvl w:val="0"/>
          <w:numId w:val="12"/>
        </w:numPr>
        <w:spacing w:after="100" w:afterAutospacing="1" w:line="360" w:lineRule="auto"/>
        <w:ind w:firstLineChars="0"/>
        <w:jc w:val="left"/>
        <w:rPr>
          <w:rFonts w:ascii="宋体"/>
          <w:b/>
        </w:rPr>
      </w:pPr>
      <w:r>
        <w:rPr>
          <w:rFonts w:hint="eastAsia" w:ascii="宋体" w:hAnsi="宋体"/>
          <w:b/>
        </w:rPr>
        <w:t>密码修改：</w:t>
      </w:r>
      <w:r>
        <w:rPr>
          <w:rFonts w:hint="eastAsia" w:ascii="宋体" w:hAnsi="宋体"/>
        </w:rPr>
        <w:t>机具提供卡片个人消费密码自助修改功能。方便持卡人按需要及时修改个人秘密，保障用户资金安全。</w:t>
      </w:r>
    </w:p>
    <w:p>
      <w:pPr>
        <w:pStyle w:val="28"/>
        <w:numPr>
          <w:ilvl w:val="0"/>
          <w:numId w:val="12"/>
        </w:numPr>
        <w:spacing w:after="100" w:afterAutospacing="1" w:line="360" w:lineRule="auto"/>
        <w:ind w:firstLineChars="0"/>
        <w:jc w:val="left"/>
        <w:rPr>
          <w:rFonts w:ascii="宋体"/>
        </w:rPr>
      </w:pPr>
      <w:r>
        <w:rPr>
          <w:rFonts w:hint="eastAsia" w:ascii="宋体" w:hAnsi="宋体"/>
          <w:b/>
        </w:rPr>
        <w:t>报表统计查询：</w:t>
      </w:r>
      <w:r>
        <w:rPr>
          <w:rFonts w:hint="eastAsia" w:ascii="宋体" w:hAnsi="宋体"/>
        </w:rPr>
        <w:t>本机提供以下报表查询：汇总（累计）报表，日报表，时段</w:t>
      </w:r>
      <w:r>
        <w:rPr>
          <w:rFonts w:ascii="宋体" w:hAnsi="宋体"/>
        </w:rPr>
        <w:t>(</w:t>
      </w:r>
      <w:r>
        <w:rPr>
          <w:rFonts w:hint="eastAsia" w:ascii="宋体" w:hAnsi="宋体"/>
        </w:rPr>
        <w:t>餐别</w:t>
      </w:r>
      <w:r>
        <w:rPr>
          <w:rFonts w:ascii="宋体" w:hAnsi="宋体"/>
        </w:rPr>
        <w:t>)</w:t>
      </w:r>
      <w:r>
        <w:rPr>
          <w:rFonts w:hint="eastAsia" w:ascii="宋体" w:hAnsi="宋体"/>
        </w:rPr>
        <w:t>报表；并可根据起止日期对指定报表进行查询和统计。</w:t>
      </w:r>
    </w:p>
    <w:p>
      <w:pPr>
        <w:snapToGrid w:val="0"/>
        <w:spacing w:before="100" w:beforeAutospacing="1" w:line="360" w:lineRule="auto"/>
        <w:rPr>
          <w:rFonts w:ascii="宋体" w:cs="Times New Roman"/>
        </w:rPr>
      </w:pPr>
      <w:r>
        <w:rPr>
          <w:rFonts w:hint="eastAsia" w:ascii="宋体" w:hAnsi="宋体"/>
          <w:b/>
        </w:rPr>
        <w:t>机具时间确认：</w:t>
      </w:r>
      <w:r>
        <w:rPr>
          <w:rFonts w:hint="eastAsia" w:ascii="宋体" w:hAnsi="宋体"/>
        </w:rPr>
        <w:t>本系统以时钟为基准，需要较高的时钟准确性，并确保和后台管理端的时钟保持同步。为此，系统启动后，会提示操作员对当前时钟进行确认。如时间不同步，则需要进行人工校正后，方可使用。有效防止了因时钟不同步而导致的数据混乱等问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auto"/>
    <w:pitch w:val="default"/>
    <w:sig w:usb0="E0002A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_GB2312">
    <w:altName w:val="楷体"/>
    <w:panose1 w:val="00000000000000000000"/>
    <w:charset w:val="86"/>
    <w:family w:val="auto"/>
    <w:pitch w:val="default"/>
    <w:sig w:usb0="00000001" w:usb1="080E0000" w:usb2="00000010" w:usb3="00000000" w:csb0="00040000" w:csb1="00000000"/>
  </w:font>
  <w:font w:name="Verdana">
    <w:panose1 w:val="020B0604030504040204"/>
    <w:charset w:val="00"/>
    <w:family w:val="auto"/>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62636340">
    <w:nsid w:val="159D6434"/>
    <w:multiLevelType w:val="multilevel"/>
    <w:tmpl w:val="159D6434"/>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28699881">
    <w:nsid w:val="198D70E9"/>
    <w:multiLevelType w:val="multilevel"/>
    <w:tmpl w:val="198D70E9"/>
    <w:lvl w:ilvl="0" w:tentative="1">
      <w:start w:val="1"/>
      <w:numFmt w:val="decimal"/>
      <w:lvlText w:val="%1."/>
      <w:lvlJc w:val="left"/>
      <w:pPr>
        <w:ind w:left="420" w:hanging="420"/>
      </w:pPr>
      <w:rPr>
        <w:rFonts w:hint="eastAsia"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2650277">
    <w:nsid w:val="061E51A5"/>
    <w:multiLevelType w:val="multilevel"/>
    <w:tmpl w:val="061E51A5"/>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866719693">
    <w:nsid w:val="33A917CD"/>
    <w:multiLevelType w:val="multilevel"/>
    <w:tmpl w:val="33A917CD"/>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933249640">
    <w:nsid w:val="37A04268"/>
    <w:multiLevelType w:val="multilevel"/>
    <w:tmpl w:val="37A04268"/>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278024651">
    <w:nsid w:val="4C2D1BCB"/>
    <w:multiLevelType w:val="multilevel"/>
    <w:tmpl w:val="4C2D1BCB"/>
    <w:lvl w:ilvl="0" w:tentative="1">
      <w:start w:val="1"/>
      <w:numFmt w:val="decimal"/>
      <w:pStyle w:val="2"/>
      <w:lvlText w:val="%1"/>
      <w:lvlJc w:val="left"/>
      <w:pPr>
        <w:ind w:left="432" w:hanging="432"/>
      </w:pPr>
      <w:rPr>
        <w:rFonts w:cs="Times New Roman"/>
      </w:rPr>
    </w:lvl>
    <w:lvl w:ilvl="1" w:tentative="1">
      <w:start w:val="1"/>
      <w:numFmt w:val="decimal"/>
      <w:pStyle w:val="3"/>
      <w:lvlText w:val="%1.%2"/>
      <w:lvlJc w:val="left"/>
      <w:pPr>
        <w:ind w:left="576" w:hanging="576"/>
      </w:pPr>
      <w:rPr>
        <w:rFonts w:cs="Times New Roman"/>
      </w:rPr>
    </w:lvl>
    <w:lvl w:ilvl="2" w:tentative="1">
      <w:start w:val="1"/>
      <w:numFmt w:val="decimal"/>
      <w:pStyle w:val="4"/>
      <w:lvlText w:val="%1.%2.%3"/>
      <w:lvlJc w:val="left"/>
      <w:pPr>
        <w:ind w:left="720" w:hanging="720"/>
      </w:pPr>
      <w:rPr>
        <w:rFonts w:cs="Times New Roman"/>
      </w:rPr>
    </w:lvl>
    <w:lvl w:ilvl="3" w:tentative="1">
      <w:start w:val="1"/>
      <w:numFmt w:val="decimal"/>
      <w:pStyle w:val="5"/>
      <w:lvlText w:val="%1.%2.%3.%4"/>
      <w:lvlJc w:val="left"/>
      <w:pPr>
        <w:ind w:left="864" w:hanging="864"/>
      </w:pPr>
      <w:rPr>
        <w:rFonts w:cs="Times New Roman"/>
      </w:rPr>
    </w:lvl>
    <w:lvl w:ilvl="4" w:tentative="1">
      <w:start w:val="1"/>
      <w:numFmt w:val="decimal"/>
      <w:pStyle w:val="6"/>
      <w:lvlText w:val="%1.%2.%3.%4.%5"/>
      <w:lvlJc w:val="left"/>
      <w:pPr>
        <w:ind w:left="1008" w:hanging="1008"/>
      </w:pPr>
      <w:rPr>
        <w:rFonts w:cs="Times New Roman"/>
      </w:rPr>
    </w:lvl>
    <w:lvl w:ilvl="5" w:tentative="1">
      <w:start w:val="1"/>
      <w:numFmt w:val="decimal"/>
      <w:pStyle w:val="7"/>
      <w:lvlText w:val="%1.%2.%3.%4.%5.%6"/>
      <w:lvlJc w:val="left"/>
      <w:pPr>
        <w:ind w:left="1152" w:hanging="1152"/>
      </w:pPr>
      <w:rPr>
        <w:rFonts w:cs="Times New Roman"/>
      </w:rPr>
    </w:lvl>
    <w:lvl w:ilvl="6" w:tentative="1">
      <w:start w:val="1"/>
      <w:numFmt w:val="decimal"/>
      <w:pStyle w:val="8"/>
      <w:lvlText w:val="%1.%2.%3.%4.%5.%6.%7"/>
      <w:lvlJc w:val="left"/>
      <w:pPr>
        <w:ind w:left="1296" w:hanging="1296"/>
      </w:pPr>
      <w:rPr>
        <w:rFonts w:cs="Times New Roman"/>
      </w:rPr>
    </w:lvl>
    <w:lvl w:ilvl="7" w:tentative="1">
      <w:start w:val="1"/>
      <w:numFmt w:val="decimal"/>
      <w:pStyle w:val="9"/>
      <w:lvlText w:val="%1.%2.%3.%4.%5.%6.%7.%8"/>
      <w:lvlJc w:val="left"/>
      <w:pPr>
        <w:ind w:left="1440" w:hanging="1440"/>
      </w:pPr>
      <w:rPr>
        <w:rFonts w:cs="Times New Roman"/>
      </w:rPr>
    </w:lvl>
    <w:lvl w:ilvl="8" w:tentative="1">
      <w:start w:val="1"/>
      <w:numFmt w:val="decimal"/>
      <w:pStyle w:val="10"/>
      <w:lvlText w:val="%1.%2.%3.%4.%5.%6.%7.%8.%9"/>
      <w:lvlJc w:val="left"/>
      <w:pPr>
        <w:ind w:left="1584" w:hanging="1584"/>
      </w:pPr>
      <w:rPr>
        <w:rFonts w:cs="Times New Roman"/>
      </w:rPr>
    </w:lvl>
  </w:abstractNum>
  <w:abstractNum w:abstractNumId="1371488555">
    <w:nsid w:val="51BF412B"/>
    <w:multiLevelType w:val="multilevel"/>
    <w:tmpl w:val="51BF412B"/>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391684263">
    <w:nsid w:val="52F36AA7"/>
    <w:multiLevelType w:val="multilevel"/>
    <w:tmpl w:val="52F36AA7"/>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849442008">
    <w:nsid w:val="6E3C3ED8"/>
    <w:multiLevelType w:val="multilevel"/>
    <w:tmpl w:val="6E3C3ED8"/>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2062240286">
    <w:nsid w:val="7AEB4A1E"/>
    <w:multiLevelType w:val="multilevel"/>
    <w:tmpl w:val="7AEB4A1E"/>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776359623">
    <w:nsid w:val="69E118C7"/>
    <w:multiLevelType w:val="multilevel"/>
    <w:tmpl w:val="69E118C7"/>
    <w:lvl w:ilvl="0" w:tentative="1">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48483504">
    <w:nsid w:val="7A1960B0"/>
    <w:multiLevelType w:val="multilevel"/>
    <w:tmpl w:val="7A1960B0"/>
    <w:lvl w:ilvl="0" w:tentative="1">
      <w:start w:val="1"/>
      <w:numFmt w:val="decimal"/>
      <w:lvlText w:val="%1."/>
      <w:lvlJc w:val="left"/>
      <w:pPr>
        <w:ind w:hanging="420"/>
      </w:pPr>
      <w:rPr>
        <w:rFonts w:cs="Times New Roman"/>
      </w:rPr>
    </w:lvl>
    <w:lvl w:ilvl="1" w:tentative="1">
      <w:start w:val="1"/>
      <w:numFmt w:val="lowerLetter"/>
      <w:lvlText w:val="%2)"/>
      <w:lvlJc w:val="left"/>
      <w:pPr>
        <w:ind w:left="420" w:hanging="420"/>
      </w:pPr>
      <w:rPr>
        <w:rFonts w:cs="Times New Roman"/>
      </w:rPr>
    </w:lvl>
    <w:lvl w:ilvl="2" w:tentative="1">
      <w:start w:val="1"/>
      <w:numFmt w:val="lowerRoman"/>
      <w:lvlText w:val="%3."/>
      <w:lvlJc w:val="right"/>
      <w:pPr>
        <w:ind w:left="840" w:hanging="420"/>
      </w:pPr>
      <w:rPr>
        <w:rFonts w:cs="Times New Roman"/>
      </w:rPr>
    </w:lvl>
    <w:lvl w:ilvl="3" w:tentative="1">
      <w:start w:val="1"/>
      <w:numFmt w:val="decimal"/>
      <w:lvlText w:val="%4."/>
      <w:lvlJc w:val="left"/>
      <w:pPr>
        <w:ind w:left="1260" w:hanging="420"/>
      </w:pPr>
      <w:rPr>
        <w:rFonts w:cs="Times New Roman"/>
      </w:rPr>
    </w:lvl>
    <w:lvl w:ilvl="4" w:tentative="1">
      <w:start w:val="1"/>
      <w:numFmt w:val="lowerLetter"/>
      <w:lvlText w:val="%5)"/>
      <w:lvlJc w:val="left"/>
      <w:pPr>
        <w:ind w:left="1680" w:hanging="420"/>
      </w:pPr>
      <w:rPr>
        <w:rFonts w:cs="Times New Roman"/>
      </w:rPr>
    </w:lvl>
    <w:lvl w:ilvl="5" w:tentative="1">
      <w:start w:val="1"/>
      <w:numFmt w:val="lowerRoman"/>
      <w:lvlText w:val="%6."/>
      <w:lvlJc w:val="right"/>
      <w:pPr>
        <w:ind w:left="2100" w:hanging="420"/>
      </w:pPr>
      <w:rPr>
        <w:rFonts w:cs="Times New Roman"/>
      </w:rPr>
    </w:lvl>
    <w:lvl w:ilvl="6" w:tentative="1">
      <w:start w:val="1"/>
      <w:numFmt w:val="decimal"/>
      <w:lvlText w:val="%7."/>
      <w:lvlJc w:val="left"/>
      <w:pPr>
        <w:ind w:left="2520" w:hanging="420"/>
      </w:pPr>
      <w:rPr>
        <w:rFonts w:cs="Times New Roman"/>
      </w:rPr>
    </w:lvl>
    <w:lvl w:ilvl="7" w:tentative="1">
      <w:start w:val="1"/>
      <w:numFmt w:val="lowerLetter"/>
      <w:lvlText w:val="%8)"/>
      <w:lvlJc w:val="left"/>
      <w:pPr>
        <w:ind w:left="2940" w:hanging="420"/>
      </w:pPr>
      <w:rPr>
        <w:rFonts w:cs="Times New Roman"/>
      </w:rPr>
    </w:lvl>
    <w:lvl w:ilvl="8" w:tentative="1">
      <w:start w:val="1"/>
      <w:numFmt w:val="lowerRoman"/>
      <w:lvlText w:val="%9."/>
      <w:lvlJc w:val="right"/>
      <w:pPr>
        <w:ind w:left="3360" w:hanging="420"/>
      </w:pPr>
      <w:rPr>
        <w:rFonts w:cs="Times New Roman"/>
      </w:rPr>
    </w:lvl>
  </w:abstractNum>
  <w:num w:numId="1">
    <w:abstractNumId w:val="1278024651"/>
  </w:num>
  <w:num w:numId="2">
    <w:abstractNumId w:val="1849442008"/>
  </w:num>
  <w:num w:numId="3">
    <w:abstractNumId w:val="362636340"/>
  </w:num>
  <w:num w:numId="4">
    <w:abstractNumId w:val="866719693"/>
  </w:num>
  <w:num w:numId="5">
    <w:abstractNumId w:val="2062240286"/>
  </w:num>
  <w:num w:numId="6">
    <w:abstractNumId w:val="102650277"/>
  </w:num>
  <w:num w:numId="7">
    <w:abstractNumId w:val="2048483504"/>
  </w:num>
  <w:num w:numId="8">
    <w:abstractNumId w:val="428699881"/>
  </w:num>
  <w:num w:numId="9">
    <w:abstractNumId w:val="933249640"/>
  </w:num>
  <w:num w:numId="10">
    <w:abstractNumId w:val="1776359623"/>
  </w:num>
  <w:num w:numId="11">
    <w:abstractNumId w:val="1391684263"/>
  </w:num>
  <w:num w:numId="12">
    <w:abstractNumId w:val="1371488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nhideWhenUsed="0" w:uiPriority="99" w:name="toc 1"/>
    <w:lsdException w:unhideWhenUsed="0" w:uiPriority="99" w:name="toc 2"/>
    <w:lsdException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name="Normal Indent" w:locked="1"/>
    <w:lsdException w:uiPriority="0" w:name="footnote text" w:locked="1"/>
    <w:lsdException w:uiPriority="0" w:name="annotation text" w:locked="1"/>
    <w:lsdException w:unhideWhenUsed="0" w:uiPriority="99" w:semiHidden="0" w:name="header"/>
    <w:lsdException w:unhideWhenUsed="0" w:uiPriority="99" w:semiHidden="0" w:name="footer"/>
    <w:lsdException w:uiPriority="0" w:name="index heading" w:locked="1"/>
    <w:lsdException w:qFormat="1" w:unhideWhenUsed="0" w:uiPriority="99" w:semiHidden="0" w:name="caption"/>
    <w:lsdException w:uiPriority="0" w:name="table of figures" w:locked="1"/>
    <w:lsdException w:uiPriority="0" w:name="envelope address" w:locked="1"/>
    <w:lsdException w:uiPriority="0" w:name="envelope return" w:locked="1"/>
    <w:lsdException w:uiPriority="0" w:name="footnote reference" w:locked="1"/>
    <w:lsdException w:uiPriority="0" w:name="annotation reference" w:locked="1"/>
    <w:lsdException w:uiPriority="0" w:name="line number" w:locked="1"/>
    <w:lsdException w:uiPriority="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99" w:semiHidden="0" w:name="Title"/>
    <w:lsdException w:uiPriority="0" w:name="Closing" w:locked="1"/>
    <w:lsdException w:uiPriority="0" w:name="Signature" w:locked="1"/>
    <w:lsdException w:unhideWhenUsed="0" w:uiPriority="99" w:name="Default Paragraph Font"/>
    <w:lsdException w:uiPriority="0" w:name="Body Text" w:locked="1"/>
    <w:lsdException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99" w:semiHidden="0" w:name="Hyperlink"/>
    <w:lsdException w:uiPriority="0" w:name="FollowedHyperlink" w:locked="1"/>
    <w:lsdException w:qFormat="1" w:unhideWhenUsed="0" w:uiPriority="99" w:semiHidden="0" w:name="Strong"/>
    <w:lsdException w:qFormat="1" w:unhideWhenUsed="0" w:uiPriority="99" w:semiHidden="0" w:name="Emphasis"/>
    <w:lsdException w:uiPriority="0" w:name="Document Map" w:locked="1"/>
    <w:lsdException w:uiPriority="0" w:name="Plain Text" w:locked="1"/>
    <w:lsdException w:uiPriority="0" w:name="E-mail Signature" w:locked="1"/>
    <w:lsdException w:uiPriority="0" w:name="Normal (Web)" w:locked="1"/>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0" w:name="annotation subject" w:locked="1"/>
    <w:lsdException w:unhideWhenUsed="0" w:uiPriority="99" w:name="Balloon Text"/>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0"/>
    <w:qFormat/>
    <w:uiPriority w:val="99"/>
    <w:pPr>
      <w:keepNext/>
      <w:keepLines/>
      <w:numPr>
        <w:ilvl w:val="0"/>
        <w:numId w:val="1"/>
      </w:numPr>
      <w:spacing w:before="340" w:after="330" w:line="360" w:lineRule="auto"/>
      <w:outlineLvl w:val="0"/>
    </w:pPr>
    <w:rPr>
      <w:rFonts w:ascii="宋体" w:hAnsi="宋体" w:cs="宋体"/>
      <w:b/>
      <w:bCs/>
      <w:kern w:val="44"/>
    </w:rPr>
  </w:style>
  <w:style w:type="paragraph" w:styleId="3">
    <w:name w:val="heading 2"/>
    <w:basedOn w:val="2"/>
    <w:next w:val="1"/>
    <w:link w:val="31"/>
    <w:qFormat/>
    <w:uiPriority w:val="99"/>
    <w:pPr>
      <w:numPr>
        <w:ilvl w:val="1"/>
        <w:numId w:val="1"/>
      </w:numPr>
      <w:spacing w:before="260" w:after="260"/>
      <w:outlineLvl w:val="1"/>
    </w:pPr>
  </w:style>
  <w:style w:type="paragraph" w:styleId="4">
    <w:name w:val="heading 3"/>
    <w:basedOn w:val="1"/>
    <w:next w:val="1"/>
    <w:link w:val="32"/>
    <w:qFormat/>
    <w:uiPriority w:val="99"/>
    <w:pPr>
      <w:keepNext/>
      <w:keepLines/>
      <w:numPr>
        <w:ilvl w:val="2"/>
        <w:numId w:val="1"/>
      </w:numPr>
      <w:spacing w:before="260" w:after="260" w:line="416" w:lineRule="auto"/>
      <w:outlineLvl w:val="2"/>
    </w:pPr>
    <w:rPr>
      <w:b/>
      <w:bCs/>
    </w:rPr>
  </w:style>
  <w:style w:type="paragraph" w:styleId="5">
    <w:name w:val="heading 4"/>
    <w:basedOn w:val="1"/>
    <w:next w:val="1"/>
    <w:link w:val="33"/>
    <w:qFormat/>
    <w:uiPriority w:val="99"/>
    <w:pPr>
      <w:keepNext/>
      <w:keepLines/>
      <w:numPr>
        <w:ilvl w:val="3"/>
        <w:numId w:val="1"/>
      </w:numPr>
      <w:spacing w:before="280" w:after="290" w:line="376" w:lineRule="auto"/>
      <w:outlineLvl w:val="3"/>
    </w:pPr>
    <w:rPr>
      <w:rFonts w:ascii="Cambria" w:hAnsi="Cambria" w:cs="Cambria"/>
      <w:b/>
      <w:bCs/>
    </w:rPr>
  </w:style>
  <w:style w:type="paragraph" w:styleId="6">
    <w:name w:val="heading 5"/>
    <w:basedOn w:val="1"/>
    <w:next w:val="1"/>
    <w:link w:val="34"/>
    <w:qFormat/>
    <w:uiPriority w:val="9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5"/>
    <w:qFormat/>
    <w:uiPriority w:val="99"/>
    <w:pPr>
      <w:keepNext/>
      <w:keepLines/>
      <w:numPr>
        <w:ilvl w:val="5"/>
        <w:numId w:val="1"/>
      </w:numPr>
      <w:spacing w:before="240" w:after="64" w:line="320" w:lineRule="auto"/>
      <w:outlineLvl w:val="5"/>
    </w:pPr>
    <w:rPr>
      <w:rFonts w:ascii="Cambria" w:hAnsi="Cambria" w:cs="Cambria"/>
      <w:b/>
      <w:bCs/>
      <w:sz w:val="24"/>
      <w:szCs w:val="24"/>
    </w:rPr>
  </w:style>
  <w:style w:type="paragraph" w:styleId="8">
    <w:name w:val="heading 7"/>
    <w:basedOn w:val="1"/>
    <w:next w:val="1"/>
    <w:link w:val="36"/>
    <w:qFormat/>
    <w:uiPriority w:val="9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7"/>
    <w:qFormat/>
    <w:uiPriority w:val="99"/>
    <w:pPr>
      <w:keepNext/>
      <w:keepLines/>
      <w:numPr>
        <w:ilvl w:val="7"/>
        <w:numId w:val="1"/>
      </w:numPr>
      <w:spacing w:before="240" w:after="64" w:line="320" w:lineRule="auto"/>
      <w:outlineLvl w:val="7"/>
    </w:pPr>
    <w:rPr>
      <w:rFonts w:ascii="Cambria" w:hAnsi="Cambria" w:cs="Cambria"/>
      <w:sz w:val="24"/>
      <w:szCs w:val="24"/>
    </w:rPr>
  </w:style>
  <w:style w:type="paragraph" w:styleId="10">
    <w:name w:val="heading 9"/>
    <w:basedOn w:val="1"/>
    <w:next w:val="1"/>
    <w:link w:val="38"/>
    <w:qFormat/>
    <w:uiPriority w:val="99"/>
    <w:pPr>
      <w:keepNext/>
      <w:keepLines/>
      <w:numPr>
        <w:ilvl w:val="8"/>
        <w:numId w:val="1"/>
      </w:numPr>
      <w:spacing w:before="240" w:after="64" w:line="320" w:lineRule="auto"/>
      <w:outlineLvl w:val="8"/>
    </w:pPr>
    <w:rPr>
      <w:rFonts w:ascii="Cambria" w:hAnsi="Cambria" w:cs="Cambria"/>
    </w:rPr>
  </w:style>
  <w:style w:type="character" w:default="1" w:styleId="20">
    <w:name w:val="Default Paragraph Font"/>
    <w:semiHidden/>
    <w:uiPriority w:val="99"/>
  </w:style>
  <w:style w:type="paragraph" w:styleId="11">
    <w:name w:val="caption"/>
    <w:basedOn w:val="1"/>
    <w:next w:val="1"/>
    <w:link w:val="44"/>
    <w:qFormat/>
    <w:uiPriority w:val="99"/>
    <w:pPr>
      <w:spacing w:beforeLines="50" w:afterLines="50" w:line="360" w:lineRule="auto"/>
    </w:pPr>
    <w:rPr>
      <w:rFonts w:eastAsia="楷体_GB2312" w:cs="Times New Roman"/>
      <w:b/>
      <w:kern w:val="0"/>
      <w:sz w:val="24"/>
      <w:szCs w:val="20"/>
    </w:rPr>
  </w:style>
  <w:style w:type="paragraph" w:styleId="12">
    <w:name w:val="Body Text Indent"/>
    <w:basedOn w:val="1"/>
    <w:link w:val="39"/>
    <w:uiPriority w:val="99"/>
    <w:pPr>
      <w:spacing w:line="360" w:lineRule="auto"/>
      <w:ind w:firstLine="480" w:firstLineChars="200"/>
    </w:pPr>
    <w:rPr>
      <w:rFonts w:ascii="Times New Roman" w:hAnsi="Times New Roman" w:cs="Times New Roman"/>
      <w:sz w:val="24"/>
      <w:szCs w:val="24"/>
    </w:rPr>
  </w:style>
  <w:style w:type="paragraph" w:styleId="13">
    <w:name w:val="toc 3"/>
    <w:basedOn w:val="1"/>
    <w:next w:val="1"/>
    <w:semiHidden/>
    <w:uiPriority w:val="99"/>
    <w:pPr>
      <w:ind w:left="840" w:leftChars="400"/>
    </w:pPr>
  </w:style>
  <w:style w:type="paragraph" w:styleId="14">
    <w:name w:val="Balloon Text"/>
    <w:basedOn w:val="1"/>
    <w:link w:val="40"/>
    <w:semiHidden/>
    <w:uiPriority w:val="99"/>
    <w:rPr>
      <w:sz w:val="18"/>
      <w:szCs w:val="18"/>
    </w:rPr>
  </w:style>
  <w:style w:type="paragraph" w:styleId="15">
    <w:name w:val="footer"/>
    <w:basedOn w:val="1"/>
    <w:link w:val="41"/>
    <w:uiPriority w:val="99"/>
    <w:pPr>
      <w:tabs>
        <w:tab w:val="center" w:pos="4153"/>
        <w:tab w:val="right" w:pos="8306"/>
      </w:tabs>
      <w:snapToGrid w:val="0"/>
      <w:jc w:val="left"/>
    </w:pPr>
    <w:rPr>
      <w:sz w:val="18"/>
      <w:szCs w:val="18"/>
    </w:rPr>
  </w:style>
  <w:style w:type="paragraph" w:styleId="16">
    <w:name w:val="header"/>
    <w:basedOn w:val="1"/>
    <w:link w:val="42"/>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iPriority w:val="99"/>
  </w:style>
  <w:style w:type="paragraph" w:styleId="18">
    <w:name w:val="toc 2"/>
    <w:basedOn w:val="1"/>
    <w:next w:val="1"/>
    <w:semiHidden/>
    <w:uiPriority w:val="99"/>
    <w:pPr>
      <w:ind w:left="420" w:leftChars="200"/>
    </w:pPr>
  </w:style>
  <w:style w:type="paragraph" w:styleId="19">
    <w:name w:val="Title"/>
    <w:basedOn w:val="1"/>
    <w:next w:val="1"/>
    <w:link w:val="43"/>
    <w:qFormat/>
    <w:uiPriority w:val="99"/>
    <w:pPr>
      <w:widowControl/>
      <w:adjustRightInd w:val="0"/>
      <w:snapToGrid w:val="0"/>
      <w:spacing w:before="240" w:after="60"/>
      <w:jc w:val="center"/>
      <w:outlineLvl w:val="0"/>
    </w:pPr>
    <w:rPr>
      <w:rFonts w:ascii="Cambria" w:hAnsi="Cambria" w:cs="Cambria"/>
      <w:b/>
      <w:bCs/>
      <w:kern w:val="0"/>
      <w:sz w:val="32"/>
      <w:szCs w:val="32"/>
    </w:rPr>
  </w:style>
  <w:style w:type="character" w:styleId="21">
    <w:name w:val="Strong"/>
    <w:basedOn w:val="20"/>
    <w:qFormat/>
    <w:uiPriority w:val="99"/>
    <w:rPr>
      <w:rFonts w:cs="Times New Roman"/>
      <w:b/>
      <w:bCs/>
    </w:rPr>
  </w:style>
  <w:style w:type="character" w:styleId="22">
    <w:name w:val="Emphasis"/>
    <w:basedOn w:val="20"/>
    <w:qFormat/>
    <w:uiPriority w:val="99"/>
    <w:rPr>
      <w:rFonts w:cs="Times New Roman"/>
      <w:i/>
      <w:iCs/>
    </w:rPr>
  </w:style>
  <w:style w:type="character" w:styleId="23">
    <w:name w:val="Hyperlink"/>
    <w:basedOn w:val="20"/>
    <w:uiPriority w:val="99"/>
    <w:rPr>
      <w:rFonts w:cs="Times New Roman"/>
      <w:color w:val="0000FF"/>
      <w:u w:val="single"/>
    </w:rPr>
  </w:style>
  <w:style w:type="paragraph" w:customStyle="1" w:styleId="24">
    <w:name w:val="List Paragraph1"/>
    <w:basedOn w:val="1"/>
    <w:link w:val="45"/>
    <w:uiPriority w:val="99"/>
    <w:pPr>
      <w:ind w:firstLine="420" w:firstLineChars="200"/>
    </w:pPr>
    <w:rPr>
      <w:rFonts w:cs="Times New Roman"/>
      <w:kern w:val="0"/>
      <w:sz w:val="24"/>
      <w:szCs w:val="20"/>
    </w:rPr>
  </w:style>
  <w:style w:type="paragraph" w:customStyle="1" w:styleId="25">
    <w:name w:val="CL标准正文首行缩进2字"/>
    <w:basedOn w:val="1"/>
    <w:link w:val="46"/>
    <w:uiPriority w:val="99"/>
    <w:pPr>
      <w:spacing w:line="360" w:lineRule="auto"/>
      <w:ind w:firstLine="560" w:firstLineChars="200"/>
    </w:pPr>
    <w:rPr>
      <w:rFonts w:cs="Times New Roman"/>
      <w:kern w:val="0"/>
      <w:sz w:val="24"/>
      <w:szCs w:val="20"/>
    </w:rPr>
  </w:style>
  <w:style w:type="paragraph" w:customStyle="1" w:styleId="26">
    <w:name w:val="TOC Heading1"/>
    <w:basedOn w:val="2"/>
    <w:next w:val="1"/>
    <w:uiPriority w:val="99"/>
    <w:pPr>
      <w:widowControl/>
      <w:numPr>
        <w:ilvl w:val="0"/>
        <w:numId w:val="0"/>
      </w:numPr>
      <w:spacing w:before="480" w:after="0" w:line="276" w:lineRule="auto"/>
      <w:jc w:val="left"/>
      <w:outlineLvl w:val="9"/>
    </w:pPr>
    <w:rPr>
      <w:rFonts w:ascii="Cambria" w:hAnsi="Cambria" w:cs="Cambria"/>
      <w:color w:val="365F91"/>
      <w:kern w:val="0"/>
      <w:sz w:val="28"/>
      <w:szCs w:val="28"/>
    </w:rPr>
  </w:style>
  <w:style w:type="paragraph" w:customStyle="1" w:styleId="27">
    <w:name w:val="Char"/>
    <w:basedOn w:val="1"/>
    <w:next w:val="1"/>
    <w:uiPriority w:val="99"/>
    <w:pPr>
      <w:widowControl/>
      <w:spacing w:after="160" w:line="240" w:lineRule="exact"/>
      <w:jc w:val="left"/>
    </w:pPr>
    <w:rPr>
      <w:rFonts w:ascii="Verdana" w:hAnsi="Verdana" w:cs="Verdana"/>
      <w:kern w:val="0"/>
      <w:sz w:val="20"/>
      <w:szCs w:val="20"/>
      <w:lang w:eastAsia="en-US"/>
    </w:rPr>
  </w:style>
  <w:style w:type="paragraph" w:customStyle="1" w:styleId="28">
    <w:name w:val="List Paragraph"/>
    <w:basedOn w:val="1"/>
    <w:qFormat/>
    <w:uiPriority w:val="99"/>
    <w:pPr>
      <w:ind w:firstLine="420" w:firstLineChars="200"/>
    </w:pPr>
    <w:rPr>
      <w:rFonts w:cs="Times New Roman"/>
      <w:kern w:val="0"/>
      <w:sz w:val="20"/>
      <w:szCs w:val="24"/>
    </w:rPr>
  </w:style>
  <w:style w:type="paragraph" w:customStyle="1" w:styleId="29">
    <w:name w:val="TOC Heading"/>
    <w:basedOn w:val="2"/>
    <w:next w:val="1"/>
    <w:qFormat/>
    <w:uiPriority w:val="99"/>
    <w:pPr>
      <w:widowControl/>
      <w:numPr>
        <w:ilvl w:val="0"/>
        <w:numId w:val="0"/>
      </w:numPr>
      <w:spacing w:before="480" w:after="0" w:line="276" w:lineRule="auto"/>
      <w:jc w:val="left"/>
      <w:outlineLvl w:val="9"/>
    </w:pPr>
    <w:rPr>
      <w:rFonts w:ascii="Cambria" w:hAnsi="Cambria" w:cs="Times New Roman"/>
      <w:color w:val="365F91"/>
      <w:kern w:val="0"/>
      <w:sz w:val="28"/>
      <w:szCs w:val="28"/>
    </w:rPr>
  </w:style>
  <w:style w:type="character" w:customStyle="1" w:styleId="30">
    <w:name w:val="Heading 1 Char"/>
    <w:basedOn w:val="20"/>
    <w:link w:val="2"/>
    <w:locked/>
    <w:uiPriority w:val="99"/>
    <w:rPr>
      <w:rFonts w:ascii="宋体" w:eastAsia="宋体" w:cs="宋体"/>
      <w:b/>
      <w:bCs/>
      <w:kern w:val="44"/>
    </w:rPr>
  </w:style>
  <w:style w:type="character" w:customStyle="1" w:styleId="31">
    <w:name w:val="Heading 2 Char"/>
    <w:basedOn w:val="20"/>
    <w:link w:val="3"/>
    <w:locked/>
    <w:uiPriority w:val="99"/>
    <w:rPr>
      <w:rFonts w:ascii="宋体" w:hAnsi="宋体" w:eastAsia="宋体" w:cs="宋体"/>
      <w:b/>
      <w:bCs/>
      <w:kern w:val="44"/>
    </w:rPr>
  </w:style>
  <w:style w:type="character" w:customStyle="1" w:styleId="32">
    <w:name w:val="Heading 3 Char"/>
    <w:basedOn w:val="20"/>
    <w:link w:val="4"/>
    <w:locked/>
    <w:uiPriority w:val="99"/>
    <w:rPr>
      <w:rFonts w:cs="Times New Roman"/>
      <w:b/>
      <w:bCs/>
      <w:sz w:val="32"/>
      <w:szCs w:val="32"/>
    </w:rPr>
  </w:style>
  <w:style w:type="character" w:customStyle="1" w:styleId="33">
    <w:name w:val="Heading 4 Char"/>
    <w:basedOn w:val="20"/>
    <w:link w:val="5"/>
    <w:locked/>
    <w:uiPriority w:val="99"/>
    <w:rPr>
      <w:rFonts w:ascii="Cambria" w:hAnsi="Cambria" w:eastAsia="宋体" w:cs="Cambria"/>
      <w:b/>
      <w:bCs/>
      <w:sz w:val="28"/>
      <w:szCs w:val="28"/>
    </w:rPr>
  </w:style>
  <w:style w:type="character" w:customStyle="1" w:styleId="34">
    <w:name w:val="Heading 5 Char"/>
    <w:basedOn w:val="20"/>
    <w:link w:val="6"/>
    <w:locked/>
    <w:uiPriority w:val="99"/>
    <w:rPr>
      <w:rFonts w:cs="Times New Roman"/>
      <w:b/>
      <w:bCs/>
      <w:sz w:val="28"/>
      <w:szCs w:val="28"/>
    </w:rPr>
  </w:style>
  <w:style w:type="character" w:customStyle="1" w:styleId="35">
    <w:name w:val="Heading 6 Char"/>
    <w:basedOn w:val="20"/>
    <w:link w:val="7"/>
    <w:semiHidden/>
    <w:locked/>
    <w:uiPriority w:val="99"/>
    <w:rPr>
      <w:rFonts w:ascii="Cambria" w:hAnsi="Cambria" w:eastAsia="宋体" w:cs="Cambria"/>
      <w:b/>
      <w:bCs/>
      <w:sz w:val="24"/>
      <w:szCs w:val="24"/>
    </w:rPr>
  </w:style>
  <w:style w:type="character" w:customStyle="1" w:styleId="36">
    <w:name w:val="Heading 7 Char"/>
    <w:basedOn w:val="20"/>
    <w:link w:val="8"/>
    <w:semiHidden/>
    <w:locked/>
    <w:uiPriority w:val="99"/>
    <w:rPr>
      <w:rFonts w:cs="Times New Roman"/>
      <w:b/>
      <w:bCs/>
      <w:sz w:val="24"/>
      <w:szCs w:val="24"/>
    </w:rPr>
  </w:style>
  <w:style w:type="character" w:customStyle="1" w:styleId="37">
    <w:name w:val="Heading 8 Char"/>
    <w:basedOn w:val="20"/>
    <w:link w:val="9"/>
    <w:semiHidden/>
    <w:locked/>
    <w:uiPriority w:val="99"/>
    <w:rPr>
      <w:rFonts w:ascii="Cambria" w:hAnsi="Cambria" w:eastAsia="宋体" w:cs="Cambria"/>
      <w:sz w:val="24"/>
      <w:szCs w:val="24"/>
    </w:rPr>
  </w:style>
  <w:style w:type="character" w:customStyle="1" w:styleId="38">
    <w:name w:val="Heading 9 Char"/>
    <w:basedOn w:val="20"/>
    <w:link w:val="10"/>
    <w:semiHidden/>
    <w:locked/>
    <w:uiPriority w:val="99"/>
    <w:rPr>
      <w:rFonts w:ascii="Cambria" w:hAnsi="Cambria" w:eastAsia="宋体" w:cs="Cambria"/>
    </w:rPr>
  </w:style>
  <w:style w:type="character" w:customStyle="1" w:styleId="39">
    <w:name w:val="Body Text Indent Char"/>
    <w:basedOn w:val="20"/>
    <w:link w:val="12"/>
    <w:locked/>
    <w:uiPriority w:val="99"/>
    <w:rPr>
      <w:rFonts w:ascii="Times New Roman" w:hAnsi="Times New Roman" w:eastAsia="宋体" w:cs="Times New Roman"/>
      <w:sz w:val="24"/>
      <w:szCs w:val="24"/>
    </w:rPr>
  </w:style>
  <w:style w:type="character" w:customStyle="1" w:styleId="40">
    <w:name w:val="Balloon Text Char"/>
    <w:basedOn w:val="20"/>
    <w:link w:val="14"/>
    <w:semiHidden/>
    <w:locked/>
    <w:uiPriority w:val="99"/>
    <w:rPr>
      <w:rFonts w:cs="Times New Roman"/>
      <w:sz w:val="18"/>
      <w:szCs w:val="18"/>
    </w:rPr>
  </w:style>
  <w:style w:type="character" w:customStyle="1" w:styleId="41">
    <w:name w:val="Footer Char"/>
    <w:basedOn w:val="20"/>
    <w:link w:val="15"/>
    <w:locked/>
    <w:uiPriority w:val="99"/>
    <w:rPr>
      <w:rFonts w:cs="Times New Roman"/>
      <w:sz w:val="18"/>
      <w:szCs w:val="18"/>
    </w:rPr>
  </w:style>
  <w:style w:type="character" w:customStyle="1" w:styleId="42">
    <w:name w:val="Header Char"/>
    <w:basedOn w:val="20"/>
    <w:link w:val="16"/>
    <w:locked/>
    <w:uiPriority w:val="99"/>
    <w:rPr>
      <w:rFonts w:cs="Times New Roman"/>
      <w:sz w:val="18"/>
      <w:szCs w:val="18"/>
    </w:rPr>
  </w:style>
  <w:style w:type="character" w:customStyle="1" w:styleId="43">
    <w:name w:val="Title Char"/>
    <w:basedOn w:val="20"/>
    <w:link w:val="19"/>
    <w:locked/>
    <w:uiPriority w:val="99"/>
    <w:rPr>
      <w:rFonts w:ascii="Cambria" w:hAnsi="Cambria" w:eastAsia="宋体" w:cs="Cambria"/>
      <w:b/>
      <w:bCs/>
      <w:kern w:val="0"/>
      <w:sz w:val="32"/>
      <w:szCs w:val="32"/>
    </w:rPr>
  </w:style>
  <w:style w:type="character" w:customStyle="1" w:styleId="44">
    <w:name w:val="Caption Char"/>
    <w:link w:val="11"/>
    <w:locked/>
    <w:uiPriority w:val="99"/>
    <w:rPr>
      <w:rFonts w:eastAsia="楷体_GB2312"/>
      <w:b/>
      <w:sz w:val="24"/>
    </w:rPr>
  </w:style>
  <w:style w:type="character" w:customStyle="1" w:styleId="45">
    <w:name w:val="List Paragraph Char"/>
    <w:link w:val="24"/>
    <w:locked/>
    <w:uiPriority w:val="99"/>
    <w:rPr>
      <w:sz w:val="24"/>
    </w:rPr>
  </w:style>
  <w:style w:type="character" w:customStyle="1" w:styleId="46">
    <w:name w:val="CL标准正文首行缩进2字 Char Char"/>
    <w:link w:val="25"/>
    <w:locked/>
    <w:uiPriority w:val="99"/>
    <w:rPr>
      <w:sz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settings" Target="settings.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customXml" Target="../customXml/item1.xml"/><Relationship Id="rId35" Type="http://schemas.openxmlformats.org/officeDocument/2006/relationships/numbering" Target="numbering.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55</Pages>
  <Words>4438</Words>
  <Characters>25303</Characters>
  <Lines>0</Lines>
  <Paragraphs>0</Paragraphs>
  <ScaleCrop>false</ScaleCrop>
  <LinksUpToDate>false</LinksUpToDate>
  <CharactersWithSpaces>0</CharactersWithSpaces>
  <Application>WPS Office 个人版_9.1.0.4846_{F1E327BC-269C-435d-A152-05C5408002CA}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2018-08-14T10:10:00Z</dcterms:created>
  <dc:creator>Administrator</dc:creator>
  <cp:lastModifiedBy>ACER</cp:lastModifiedBy>
  <dcterms:modified xsi:type="dcterms:W3CDTF">2020-03-31T15:49:56Z</dcterms:modified>
  <dc:title>威尔企业一卡通应用场景方案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2052-9.1.0.4846</vt:lpwstr>
  </property>
</Properties>
</file>